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60E5" w14:textId="7D13B7CC" w:rsidR="008852DD" w:rsidRDefault="007546EE" w:rsidP="00F31935">
      <w:pPr>
        <w:rPr>
          <w:highlight w:val="yellow"/>
          <w:lang w:val="en-AU"/>
        </w:rPr>
      </w:pPr>
      <w:bookmarkStart w:id="0" w:name="_Toc261337457"/>
      <w:r>
        <w:rPr>
          <w:noProof/>
        </w:rPr>
        <w:drawing>
          <wp:anchor distT="0" distB="0" distL="114300" distR="114300" simplePos="0" relativeHeight="251675648" behindDoc="0" locked="0" layoutInCell="1" allowOverlap="1" wp14:anchorId="49174136" wp14:editId="056886C4">
            <wp:simplePos x="0" y="0"/>
            <wp:positionH relativeFrom="margin">
              <wp:posOffset>4199255</wp:posOffset>
            </wp:positionH>
            <wp:positionV relativeFrom="paragraph">
              <wp:posOffset>0</wp:posOffset>
            </wp:positionV>
            <wp:extent cx="1096966" cy="900000"/>
            <wp:effectExtent l="0" t="0" r="8255" b="0"/>
            <wp:wrapNone/>
            <wp:docPr id="6" name="Picture 6"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2DD" w:rsidRPr="008852DD">
        <w:rPr>
          <w:noProof/>
          <w:lang w:val="en-AU"/>
        </w:rPr>
        <w:drawing>
          <wp:anchor distT="0" distB="0" distL="114300" distR="114300" simplePos="0" relativeHeight="251660288" behindDoc="0" locked="0" layoutInCell="1" allowOverlap="1" wp14:anchorId="3A52D0BF" wp14:editId="37B9FF80">
            <wp:simplePos x="0" y="0"/>
            <wp:positionH relativeFrom="column">
              <wp:posOffset>5296535</wp:posOffset>
            </wp:positionH>
            <wp:positionV relativeFrom="paragraph">
              <wp:posOffset>0</wp:posOffset>
            </wp:positionV>
            <wp:extent cx="899795" cy="899795"/>
            <wp:effectExtent l="0" t="0" r="1905" b="190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p w14:paraId="0A939CEE" w14:textId="54971869" w:rsidR="008852DD" w:rsidRDefault="008852DD" w:rsidP="00F31935">
      <w:pPr>
        <w:rPr>
          <w:highlight w:val="yellow"/>
          <w:lang w:val="en-AU"/>
        </w:rPr>
      </w:pPr>
    </w:p>
    <w:p w14:paraId="2327D1C0" w14:textId="4BB34976" w:rsidR="008852DD" w:rsidRPr="00F62A7B" w:rsidRDefault="008852DD" w:rsidP="009B2B82">
      <w:pPr>
        <w:pStyle w:val="Heading1"/>
        <w:rPr>
          <w:sz w:val="24"/>
          <w:szCs w:val="24"/>
          <w:highlight w:val="yellow"/>
          <w:lang w:val="en-AU"/>
        </w:rPr>
      </w:pPr>
    </w:p>
    <w:p w14:paraId="13332823" w14:textId="381613B4" w:rsidR="008852DD" w:rsidRDefault="00F31935" w:rsidP="00D5475A">
      <w:pPr>
        <w:pBdr>
          <w:bottom w:val="single" w:sz="4" w:space="1" w:color="FFFFFF" w:themeColor="background1"/>
        </w:pBdr>
        <w:rPr>
          <w:highlight w:val="yellow"/>
          <w:lang w:val="en-AU"/>
        </w:rPr>
      </w:pPr>
      <w:r w:rsidRPr="008852DD">
        <w:rPr>
          <w:noProof/>
          <w:lang w:val="en-AU"/>
        </w:rPr>
        <mc:AlternateContent>
          <mc:Choice Requires="wps">
            <w:drawing>
              <wp:anchor distT="0" distB="0" distL="114300" distR="114300" simplePos="0" relativeHeight="251659264" behindDoc="0" locked="0" layoutInCell="1" allowOverlap="1" wp14:anchorId="4257728E" wp14:editId="3A22EAB0">
                <wp:simplePos x="0" y="0"/>
                <wp:positionH relativeFrom="column">
                  <wp:posOffset>2540</wp:posOffset>
                </wp:positionH>
                <wp:positionV relativeFrom="paragraph">
                  <wp:posOffset>310515</wp:posOffset>
                </wp:positionV>
                <wp:extent cx="6183630" cy="2825750"/>
                <wp:effectExtent l="0" t="0" r="7620" b="0"/>
                <wp:wrapTopAndBottom/>
                <wp:docPr id="5" name="Text Box 5"/>
                <wp:cNvGraphicFramePr/>
                <a:graphic xmlns:a="http://schemas.openxmlformats.org/drawingml/2006/main">
                  <a:graphicData uri="http://schemas.microsoft.com/office/word/2010/wordprocessingShape">
                    <wps:wsp>
                      <wps:cNvSpPr txBox="1"/>
                      <wps:spPr>
                        <a:xfrm>
                          <a:off x="0" y="0"/>
                          <a:ext cx="6183630" cy="2825750"/>
                        </a:xfrm>
                        <a:prstGeom prst="rect">
                          <a:avLst/>
                        </a:prstGeom>
                        <a:solidFill>
                          <a:schemeClr val="accent2">
                            <a:lumMod val="20000"/>
                            <a:lumOff val="80000"/>
                          </a:schemeClr>
                        </a:solidFill>
                        <a:ln w="6350">
                          <a:noFill/>
                        </a:ln>
                      </wps:spPr>
                      <wps:txbx>
                        <w:txbxContent>
                          <w:p w14:paraId="44E6E571" w14:textId="77777777" w:rsidR="00F62A7B" w:rsidRDefault="008852DD" w:rsidP="00D939AB">
                            <w:pPr>
                              <w:spacing w:before="120"/>
                              <w:ind w:right="52"/>
                              <w:jc w:val="center"/>
                              <w:rPr>
                                <w:rFonts w:ascii="Helvetica Light" w:hAnsi="Helvetica Light" w:cstheme="minorHAnsi"/>
                                <w:b/>
                                <w:bCs/>
                                <w:sz w:val="28"/>
                                <w:szCs w:val="28"/>
                              </w:rPr>
                            </w:pPr>
                            <w:r>
                              <w:rPr>
                                <w:rFonts w:ascii="Helvetica Light" w:hAnsi="Helvetica Light" w:cstheme="minorHAnsi"/>
                                <w:b/>
                                <w:bCs/>
                                <w:sz w:val="28"/>
                                <w:szCs w:val="28"/>
                              </w:rPr>
                              <w:t>Supporting Resource 2</w:t>
                            </w:r>
                            <w:r w:rsidR="00F62A7B">
                              <w:rPr>
                                <w:rFonts w:ascii="Helvetica Light" w:hAnsi="Helvetica Light" w:cstheme="minorHAnsi"/>
                                <w:b/>
                                <w:bCs/>
                                <w:sz w:val="28"/>
                                <w:szCs w:val="28"/>
                              </w:rPr>
                              <w:t>d</w:t>
                            </w:r>
                          </w:p>
                          <w:p w14:paraId="21DB5485" w14:textId="67F8D440" w:rsidR="00D939AB" w:rsidRPr="00EF7384" w:rsidRDefault="00BD0412" w:rsidP="00EF7384">
                            <w:pPr>
                              <w:spacing w:before="120"/>
                              <w:ind w:right="52"/>
                              <w:jc w:val="center"/>
                              <w:rPr>
                                <w:rFonts w:ascii="Helvetica Light" w:hAnsi="Helvetica Light" w:cstheme="minorHAnsi"/>
                                <w:b/>
                                <w:bCs/>
                                <w:sz w:val="28"/>
                                <w:szCs w:val="28"/>
                              </w:rPr>
                            </w:pPr>
                            <w:r>
                              <w:rPr>
                                <w:rFonts w:ascii="Helvetica Light" w:hAnsi="Helvetica Light" w:cstheme="minorHAnsi"/>
                                <w:b/>
                                <w:bCs/>
                                <w:sz w:val="28"/>
                                <w:szCs w:val="28"/>
                              </w:rPr>
                              <w:t xml:space="preserve">GUIDE and </w:t>
                            </w:r>
                            <w:r w:rsidR="008852DD">
                              <w:rPr>
                                <w:rFonts w:ascii="Helvetica Light" w:hAnsi="Helvetica Light" w:cstheme="minorHAnsi"/>
                                <w:b/>
                                <w:bCs/>
                                <w:sz w:val="28"/>
                                <w:szCs w:val="28"/>
                              </w:rPr>
                              <w:t>TEMPLATE</w:t>
                            </w:r>
                            <w:r w:rsidR="00144FF0">
                              <w:rPr>
                                <w:rFonts w:ascii="Helvetica Light" w:hAnsi="Helvetica Light" w:cstheme="minorHAnsi"/>
                                <w:b/>
                                <w:bCs/>
                                <w:sz w:val="28"/>
                                <w:szCs w:val="28"/>
                              </w:rPr>
                              <w:t xml:space="preserve"> for developing a</w:t>
                            </w:r>
                            <w:r w:rsidR="008852DD" w:rsidRPr="009668DC">
                              <w:rPr>
                                <w:rFonts w:ascii="Helvetica Light" w:hAnsi="Helvetica Light" w:cstheme="minorHAnsi"/>
                                <w:b/>
                                <w:bCs/>
                                <w:sz w:val="28"/>
                                <w:szCs w:val="28"/>
                              </w:rPr>
                              <w:t xml:space="preserve"> </w:t>
                            </w:r>
                            <w:r w:rsidR="00D939AB">
                              <w:rPr>
                                <w:rFonts w:ascii="Helvetica Light" w:hAnsi="Helvetica Light" w:cstheme="minorHAnsi"/>
                                <w:b/>
                                <w:bCs/>
                                <w:sz w:val="28"/>
                                <w:szCs w:val="28"/>
                              </w:rPr>
                              <w:t>GBV Administrative data Information Sharing Protocol (ISP)</w:t>
                            </w:r>
                          </w:p>
                          <w:p w14:paraId="18141268" w14:textId="76F2C36F" w:rsidR="00FF2892" w:rsidRPr="0031107F" w:rsidRDefault="00FF2892" w:rsidP="00A70D2B">
                            <w:pPr>
                              <w:pStyle w:val="BodyText"/>
                              <w:spacing w:before="194"/>
                              <w:ind w:right="395"/>
                              <w:rPr>
                                <w:rFonts w:asciiTheme="minorHAnsi" w:hAnsiTheme="minorHAnsi" w:cstheme="minorHAnsi"/>
                                <w:b w:val="0"/>
                                <w:bCs w:val="0"/>
                                <w:sz w:val="22"/>
                                <w:szCs w:val="22"/>
                              </w:rPr>
                            </w:pPr>
                            <w:r w:rsidRPr="0031107F">
                              <w:rPr>
                                <w:rFonts w:asciiTheme="minorHAnsi" w:hAnsiTheme="minorHAnsi" w:cstheme="minorHAnsi"/>
                                <w:b w:val="0"/>
                                <w:bCs w:val="0"/>
                                <w:sz w:val="22"/>
                                <w:szCs w:val="22"/>
                              </w:rPr>
                              <w:t xml:space="preserve">This document includes </w:t>
                            </w:r>
                            <w:r w:rsidR="0031107F">
                              <w:rPr>
                                <w:rFonts w:asciiTheme="minorHAnsi" w:hAnsiTheme="minorHAnsi" w:cstheme="minorHAnsi"/>
                                <w:b w:val="0"/>
                                <w:bCs w:val="0"/>
                                <w:sz w:val="22"/>
                                <w:szCs w:val="22"/>
                                <w:lang w:val="en-AU"/>
                              </w:rPr>
                              <w:t xml:space="preserve">GUIDANCE </w:t>
                            </w:r>
                            <w:r w:rsidR="00A70D2B">
                              <w:rPr>
                                <w:rFonts w:asciiTheme="minorHAnsi" w:hAnsiTheme="minorHAnsi" w:cstheme="minorHAnsi"/>
                                <w:b w:val="0"/>
                                <w:bCs w:val="0"/>
                                <w:sz w:val="22"/>
                                <w:szCs w:val="22"/>
                                <w:lang w:val="en-AU"/>
                              </w:rPr>
                              <w:t>and a TEMPLATE</w:t>
                            </w:r>
                            <w:r w:rsidRPr="0031107F">
                              <w:rPr>
                                <w:rFonts w:asciiTheme="minorHAnsi" w:hAnsiTheme="minorHAnsi" w:cstheme="minorHAnsi"/>
                                <w:b w:val="0"/>
                                <w:bCs w:val="0"/>
                                <w:sz w:val="22"/>
                                <w:szCs w:val="22"/>
                              </w:rPr>
                              <w:t xml:space="preserve"> </w:t>
                            </w:r>
                            <w:r w:rsidR="00A70D2B">
                              <w:rPr>
                                <w:rFonts w:asciiTheme="minorHAnsi" w:hAnsiTheme="minorHAnsi" w:cstheme="minorHAnsi"/>
                                <w:b w:val="0"/>
                                <w:bCs w:val="0"/>
                                <w:sz w:val="22"/>
                                <w:szCs w:val="22"/>
                                <w:lang w:val="en-AU"/>
                              </w:rPr>
                              <w:t>for</w:t>
                            </w:r>
                            <w:r w:rsidRPr="0031107F">
                              <w:rPr>
                                <w:rFonts w:asciiTheme="minorHAnsi" w:hAnsiTheme="minorHAnsi" w:cstheme="minorHAnsi"/>
                                <w:b w:val="0"/>
                                <w:bCs w:val="0"/>
                                <w:sz w:val="22"/>
                                <w:szCs w:val="22"/>
                              </w:rPr>
                              <w:t xml:space="preserve"> developing an </w:t>
                            </w:r>
                            <w:r w:rsidR="00A70D2B">
                              <w:rPr>
                                <w:rFonts w:asciiTheme="minorHAnsi" w:hAnsiTheme="minorHAnsi" w:cstheme="minorHAnsi"/>
                                <w:b w:val="0"/>
                                <w:bCs w:val="0"/>
                                <w:sz w:val="22"/>
                                <w:szCs w:val="22"/>
                                <w:lang w:val="en-AU"/>
                              </w:rPr>
                              <w:t>I</w:t>
                            </w:r>
                            <w:r w:rsidRPr="0031107F">
                              <w:rPr>
                                <w:rFonts w:asciiTheme="minorHAnsi" w:hAnsiTheme="minorHAnsi" w:cstheme="minorHAnsi"/>
                                <w:b w:val="0"/>
                                <w:bCs w:val="0"/>
                                <w:sz w:val="22"/>
                                <w:szCs w:val="22"/>
                              </w:rPr>
                              <w:t xml:space="preserve">nformation </w:t>
                            </w:r>
                            <w:r w:rsidR="00A70D2B">
                              <w:rPr>
                                <w:rFonts w:asciiTheme="minorHAnsi" w:hAnsiTheme="minorHAnsi" w:cstheme="minorHAnsi"/>
                                <w:b w:val="0"/>
                                <w:bCs w:val="0"/>
                                <w:sz w:val="22"/>
                                <w:szCs w:val="22"/>
                                <w:lang w:val="en-AU"/>
                              </w:rPr>
                              <w:t>S</w:t>
                            </w:r>
                            <w:r w:rsidRPr="0031107F">
                              <w:rPr>
                                <w:rFonts w:asciiTheme="minorHAnsi" w:hAnsiTheme="minorHAnsi" w:cstheme="minorHAnsi"/>
                                <w:b w:val="0"/>
                                <w:bCs w:val="0"/>
                                <w:sz w:val="22"/>
                                <w:szCs w:val="22"/>
                              </w:rPr>
                              <w:t xml:space="preserve">haring </w:t>
                            </w:r>
                            <w:r w:rsidR="00A70D2B">
                              <w:rPr>
                                <w:rFonts w:asciiTheme="minorHAnsi" w:hAnsiTheme="minorHAnsi" w:cstheme="minorHAnsi"/>
                                <w:b w:val="0"/>
                                <w:bCs w:val="0"/>
                                <w:sz w:val="22"/>
                                <w:szCs w:val="22"/>
                                <w:lang w:val="en-AU"/>
                              </w:rPr>
                              <w:t>P</w:t>
                            </w:r>
                            <w:r w:rsidRPr="0031107F">
                              <w:rPr>
                                <w:rFonts w:asciiTheme="minorHAnsi" w:hAnsiTheme="minorHAnsi" w:cstheme="minorHAnsi"/>
                                <w:b w:val="0"/>
                                <w:bCs w:val="0"/>
                                <w:sz w:val="22"/>
                                <w:szCs w:val="22"/>
                              </w:rPr>
                              <w:t xml:space="preserve">rotocol </w:t>
                            </w:r>
                            <w:r w:rsidR="00A70D2B">
                              <w:rPr>
                                <w:rFonts w:asciiTheme="minorHAnsi" w:hAnsiTheme="minorHAnsi" w:cstheme="minorHAnsi"/>
                                <w:b w:val="0"/>
                                <w:bCs w:val="0"/>
                                <w:sz w:val="22"/>
                                <w:szCs w:val="22"/>
                                <w:lang w:val="en-AU"/>
                              </w:rPr>
                              <w:t xml:space="preserve"> (ISP) </w:t>
                            </w:r>
                            <w:r w:rsidRPr="0031107F">
                              <w:rPr>
                                <w:rFonts w:asciiTheme="minorHAnsi" w:hAnsiTheme="minorHAnsi" w:cstheme="minorHAnsi"/>
                                <w:b w:val="0"/>
                                <w:bCs w:val="0"/>
                                <w:sz w:val="22"/>
                                <w:szCs w:val="22"/>
                              </w:rPr>
                              <w:t>to regulate the sharing of administrative data collected about gender-based violence in the context of GBV service provision.</w:t>
                            </w:r>
                          </w:p>
                          <w:p w14:paraId="365C9005" w14:textId="04DFAAC1" w:rsidR="008852DD" w:rsidRPr="007A654D" w:rsidRDefault="00FF2892" w:rsidP="007A654D">
                            <w:pPr>
                              <w:pStyle w:val="BodyText"/>
                              <w:spacing w:before="194"/>
                              <w:ind w:right="395"/>
                              <w:rPr>
                                <w:rFonts w:asciiTheme="minorHAnsi" w:hAnsiTheme="minorHAnsi" w:cstheme="minorHAnsi"/>
                                <w:b w:val="0"/>
                                <w:bCs w:val="0"/>
                                <w:sz w:val="22"/>
                                <w:szCs w:val="22"/>
                                <w:lang w:val="en-AU"/>
                              </w:rPr>
                            </w:pPr>
                            <w:r w:rsidRPr="007A654D">
                              <w:rPr>
                                <w:rFonts w:asciiTheme="minorHAnsi" w:hAnsiTheme="minorHAnsi" w:cstheme="minorHAnsi"/>
                                <w:sz w:val="22"/>
                                <w:szCs w:val="22"/>
                              </w:rPr>
                              <w:t>This document is adapted from the GBVIMS 2014 template and guidance</w:t>
                            </w:r>
                            <w:r w:rsidR="0031107F" w:rsidRPr="007A654D">
                              <w:rPr>
                                <w:rFonts w:asciiTheme="minorHAnsi" w:hAnsiTheme="minorHAnsi" w:cstheme="minorHAnsi"/>
                                <w:sz w:val="22"/>
                                <w:szCs w:val="22"/>
                                <w:lang w:val="en-AU"/>
                              </w:rPr>
                              <w:t>.</w:t>
                            </w:r>
                            <w:r w:rsidR="00876A9F">
                              <w:rPr>
                                <w:rFonts w:asciiTheme="minorHAnsi" w:hAnsiTheme="minorHAnsi" w:cstheme="minorHAnsi"/>
                                <w:b w:val="0"/>
                                <w:bCs w:val="0"/>
                                <w:sz w:val="22"/>
                                <w:szCs w:val="22"/>
                                <w:lang w:val="en-AU"/>
                              </w:rPr>
                              <w:t xml:space="preserve"> </w:t>
                            </w:r>
                            <w:r w:rsidRPr="0031107F">
                              <w:rPr>
                                <w:rFonts w:asciiTheme="minorHAnsi" w:hAnsiTheme="minorHAnsi" w:cstheme="minorHAnsi"/>
                                <w:b w:val="0"/>
                                <w:bCs w:val="0"/>
                                <w:sz w:val="22"/>
                                <w:szCs w:val="22"/>
                              </w:rPr>
                              <w:t>This document is prepared for organizations/agencies sharing GBV administrative data but not using the GBVIMS.</w:t>
                            </w:r>
                            <w:r w:rsidR="007A654D">
                              <w:rPr>
                                <w:rFonts w:asciiTheme="minorHAnsi" w:hAnsiTheme="minorHAnsi" w:cstheme="minorHAnsi"/>
                                <w:b w:val="0"/>
                                <w:bCs w:val="0"/>
                                <w:sz w:val="22"/>
                                <w:szCs w:val="22"/>
                                <w:lang w:val="en-AU"/>
                              </w:rPr>
                              <w:t xml:space="preserve"> </w:t>
                            </w:r>
                            <w:r w:rsidRPr="0031107F">
                              <w:rPr>
                                <w:rFonts w:asciiTheme="minorHAnsi" w:hAnsiTheme="minorHAnsi" w:cstheme="minorHAnsi"/>
                                <w:b w:val="0"/>
                                <w:bCs w:val="0"/>
                                <w:sz w:val="22"/>
                                <w:szCs w:val="22"/>
                              </w:rPr>
                              <w:t>For more information about the GBVIMS,</w:t>
                            </w:r>
                            <w:r w:rsidRPr="0031107F">
                              <w:rPr>
                                <w:rFonts w:asciiTheme="minorHAnsi" w:hAnsiTheme="minorHAnsi" w:cstheme="minorHAnsi"/>
                                <w:b w:val="0"/>
                                <w:bCs w:val="0"/>
                                <w:spacing w:val="1"/>
                                <w:sz w:val="22"/>
                                <w:szCs w:val="22"/>
                              </w:rPr>
                              <w:t xml:space="preserve"> </w:t>
                            </w:r>
                            <w:r w:rsidRPr="0031107F">
                              <w:rPr>
                                <w:rFonts w:asciiTheme="minorHAnsi" w:hAnsiTheme="minorHAnsi" w:cstheme="minorHAnsi"/>
                                <w:b w:val="0"/>
                                <w:bCs w:val="0"/>
                                <w:sz w:val="22"/>
                                <w:szCs w:val="22"/>
                              </w:rPr>
                              <w:t>visit</w:t>
                            </w:r>
                            <w:r w:rsidRPr="0031107F">
                              <w:rPr>
                                <w:rFonts w:asciiTheme="minorHAnsi" w:hAnsiTheme="minorHAnsi" w:cstheme="minorHAnsi"/>
                                <w:b w:val="0"/>
                                <w:bCs w:val="0"/>
                                <w:spacing w:val="-3"/>
                                <w:sz w:val="22"/>
                                <w:szCs w:val="22"/>
                              </w:rPr>
                              <w:t xml:space="preserve"> </w:t>
                            </w:r>
                            <w:hyperlink r:id="rId10">
                              <w:r w:rsidRPr="0031107F">
                                <w:rPr>
                                  <w:rFonts w:asciiTheme="minorHAnsi" w:hAnsiTheme="minorHAnsi" w:cstheme="minorHAnsi"/>
                                  <w:b w:val="0"/>
                                  <w:bCs w:val="0"/>
                                  <w:color w:val="0000FF"/>
                                  <w:sz w:val="22"/>
                                  <w:szCs w:val="22"/>
                                  <w:u w:val="single" w:color="0000FF"/>
                                </w:rPr>
                                <w:t>www.gbvims.org</w:t>
                              </w:r>
                            </w:hyperlink>
                          </w:p>
                          <w:p w14:paraId="28C1A386" w14:textId="3D5DD566" w:rsidR="0004192B" w:rsidRPr="00EF7384" w:rsidRDefault="0004192B" w:rsidP="00EF7384">
                            <w:pPr>
                              <w:pStyle w:val="BodyText"/>
                              <w:spacing w:before="10"/>
                              <w:rPr>
                                <w:rFonts w:asciiTheme="minorHAnsi" w:hAnsiTheme="minorHAnsi" w:cstheme="minorHAnsi"/>
                                <w:b w:val="0"/>
                                <w:bCs w:val="0"/>
                                <w:sz w:val="22"/>
                                <w:szCs w:val="22"/>
                              </w:rPr>
                            </w:pPr>
                            <w:r w:rsidRPr="0004192B">
                              <w:rPr>
                                <w:rFonts w:asciiTheme="minorHAnsi" w:hAnsiTheme="minorHAnsi" w:cstheme="minorHAnsi"/>
                                <w:sz w:val="22"/>
                                <w:szCs w:val="22"/>
                              </w:rPr>
                              <w:t>NOTE:</w:t>
                            </w:r>
                            <w:r w:rsidRPr="0004192B">
                              <w:rPr>
                                <w:rFonts w:asciiTheme="minorHAnsi" w:hAnsiTheme="minorHAnsi" w:cstheme="minorHAnsi"/>
                                <w:b w:val="0"/>
                                <w:bCs w:val="0"/>
                                <w:sz w:val="22"/>
                                <w:szCs w:val="22"/>
                              </w:rPr>
                              <w:t xml:space="preserve"> The term ‘Survivor’ is used throughout this document to represent victim/survivors.  Consideration should be given to the terminology if homicide victims are included in the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7728E" id="_x0000_t202" coordsize="21600,21600" o:spt="202" path="m,l,21600r21600,l21600,xe">
                <v:stroke joinstyle="miter"/>
                <v:path gradientshapeok="t" o:connecttype="rect"/>
              </v:shapetype>
              <v:shape id="Text Box 5" o:spid="_x0000_s1026" type="#_x0000_t202" style="position:absolute;margin-left:.2pt;margin-top:24.45pt;width:486.9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" fillcolor="#fbe4d5 [661]" stroked="f" strokeweight=".5pt">
                <v:textbox>
                  <w:txbxContent>
                    <w:p w14:paraId="44E6E571" w14:textId="77777777" w:rsidR="00F62A7B" w:rsidRDefault="008852DD" w:rsidP="00D939AB">
                      <w:pPr>
                        <w:spacing w:before="120"/>
                        <w:ind w:right="52"/>
                        <w:jc w:val="center"/>
                        <w:rPr>
                          <w:rFonts w:ascii="Helvetica Light" w:hAnsi="Helvetica Light" w:cstheme="minorHAnsi"/>
                          <w:b/>
                          <w:bCs/>
                          <w:sz w:val="28"/>
                          <w:szCs w:val="28"/>
                        </w:rPr>
                      </w:pPr>
                      <w:r>
                        <w:rPr>
                          <w:rFonts w:ascii="Helvetica Light" w:hAnsi="Helvetica Light" w:cstheme="minorHAnsi"/>
                          <w:b/>
                          <w:bCs/>
                          <w:sz w:val="28"/>
                          <w:szCs w:val="28"/>
                        </w:rPr>
                        <w:t>Supporting Resource 2</w:t>
                      </w:r>
                      <w:r w:rsidR="00F62A7B">
                        <w:rPr>
                          <w:rFonts w:ascii="Helvetica Light" w:hAnsi="Helvetica Light" w:cstheme="minorHAnsi"/>
                          <w:b/>
                          <w:bCs/>
                          <w:sz w:val="28"/>
                          <w:szCs w:val="28"/>
                        </w:rPr>
                        <w:t>d</w:t>
                      </w:r>
                    </w:p>
                    <w:p w14:paraId="21DB5485" w14:textId="67F8D440" w:rsidR="00D939AB" w:rsidRPr="00EF7384" w:rsidRDefault="00BD0412" w:rsidP="00EF7384">
                      <w:pPr>
                        <w:spacing w:before="120"/>
                        <w:ind w:right="52"/>
                        <w:jc w:val="center"/>
                        <w:rPr>
                          <w:rFonts w:ascii="Helvetica Light" w:hAnsi="Helvetica Light" w:cstheme="minorHAnsi"/>
                          <w:b/>
                          <w:bCs/>
                          <w:sz w:val="28"/>
                          <w:szCs w:val="28"/>
                        </w:rPr>
                      </w:pPr>
                      <w:r>
                        <w:rPr>
                          <w:rFonts w:ascii="Helvetica Light" w:hAnsi="Helvetica Light" w:cstheme="minorHAnsi"/>
                          <w:b/>
                          <w:bCs/>
                          <w:sz w:val="28"/>
                          <w:szCs w:val="28"/>
                        </w:rPr>
                        <w:t xml:space="preserve">GUIDE and </w:t>
                      </w:r>
                      <w:r w:rsidR="008852DD">
                        <w:rPr>
                          <w:rFonts w:ascii="Helvetica Light" w:hAnsi="Helvetica Light" w:cstheme="minorHAnsi"/>
                          <w:b/>
                          <w:bCs/>
                          <w:sz w:val="28"/>
                          <w:szCs w:val="28"/>
                        </w:rPr>
                        <w:t>TEMPLATE</w:t>
                      </w:r>
                      <w:r w:rsidR="00144FF0">
                        <w:rPr>
                          <w:rFonts w:ascii="Helvetica Light" w:hAnsi="Helvetica Light" w:cstheme="minorHAnsi"/>
                          <w:b/>
                          <w:bCs/>
                          <w:sz w:val="28"/>
                          <w:szCs w:val="28"/>
                        </w:rPr>
                        <w:t xml:space="preserve"> for developing a</w:t>
                      </w:r>
                      <w:r w:rsidR="008852DD" w:rsidRPr="009668DC">
                        <w:rPr>
                          <w:rFonts w:ascii="Helvetica Light" w:hAnsi="Helvetica Light" w:cstheme="minorHAnsi"/>
                          <w:b/>
                          <w:bCs/>
                          <w:sz w:val="28"/>
                          <w:szCs w:val="28"/>
                        </w:rPr>
                        <w:t xml:space="preserve"> </w:t>
                      </w:r>
                      <w:r w:rsidR="00D939AB">
                        <w:rPr>
                          <w:rFonts w:ascii="Helvetica Light" w:hAnsi="Helvetica Light" w:cstheme="minorHAnsi"/>
                          <w:b/>
                          <w:bCs/>
                          <w:sz w:val="28"/>
                          <w:szCs w:val="28"/>
                        </w:rPr>
                        <w:t>GBV Administrative data Information Sharing Protocol (ISP)</w:t>
                      </w:r>
                    </w:p>
                    <w:p w14:paraId="18141268" w14:textId="76F2C36F" w:rsidR="00FF2892" w:rsidRPr="0031107F" w:rsidRDefault="00FF2892" w:rsidP="00A70D2B">
                      <w:pPr>
                        <w:pStyle w:val="BodyText"/>
                        <w:spacing w:before="194"/>
                        <w:ind w:right="395"/>
                        <w:rPr>
                          <w:rFonts w:asciiTheme="minorHAnsi" w:hAnsiTheme="minorHAnsi" w:cstheme="minorHAnsi"/>
                          <w:b w:val="0"/>
                          <w:bCs w:val="0"/>
                          <w:sz w:val="22"/>
                          <w:szCs w:val="22"/>
                        </w:rPr>
                      </w:pPr>
                      <w:r w:rsidRPr="0031107F">
                        <w:rPr>
                          <w:rFonts w:asciiTheme="minorHAnsi" w:hAnsiTheme="minorHAnsi" w:cstheme="minorHAnsi"/>
                          <w:b w:val="0"/>
                          <w:bCs w:val="0"/>
                          <w:sz w:val="22"/>
                          <w:szCs w:val="22"/>
                        </w:rPr>
                        <w:t xml:space="preserve">This document includes </w:t>
                      </w:r>
                      <w:r w:rsidR="0031107F">
                        <w:rPr>
                          <w:rFonts w:asciiTheme="minorHAnsi" w:hAnsiTheme="minorHAnsi" w:cstheme="minorHAnsi"/>
                          <w:b w:val="0"/>
                          <w:bCs w:val="0"/>
                          <w:sz w:val="22"/>
                          <w:szCs w:val="22"/>
                          <w:lang w:val="en-AU"/>
                        </w:rPr>
                        <w:t xml:space="preserve">GUIDANCE </w:t>
                      </w:r>
                      <w:r w:rsidR="00A70D2B">
                        <w:rPr>
                          <w:rFonts w:asciiTheme="minorHAnsi" w:hAnsiTheme="minorHAnsi" w:cstheme="minorHAnsi"/>
                          <w:b w:val="0"/>
                          <w:bCs w:val="0"/>
                          <w:sz w:val="22"/>
                          <w:szCs w:val="22"/>
                          <w:lang w:val="en-AU"/>
                        </w:rPr>
                        <w:t>and a TEMPLATE</w:t>
                      </w:r>
                      <w:r w:rsidRPr="0031107F">
                        <w:rPr>
                          <w:rFonts w:asciiTheme="minorHAnsi" w:hAnsiTheme="minorHAnsi" w:cstheme="minorHAnsi"/>
                          <w:b w:val="0"/>
                          <w:bCs w:val="0"/>
                          <w:sz w:val="22"/>
                          <w:szCs w:val="22"/>
                        </w:rPr>
                        <w:t xml:space="preserve"> </w:t>
                      </w:r>
                      <w:r w:rsidR="00A70D2B">
                        <w:rPr>
                          <w:rFonts w:asciiTheme="minorHAnsi" w:hAnsiTheme="minorHAnsi" w:cstheme="minorHAnsi"/>
                          <w:b w:val="0"/>
                          <w:bCs w:val="0"/>
                          <w:sz w:val="22"/>
                          <w:szCs w:val="22"/>
                          <w:lang w:val="en-AU"/>
                        </w:rPr>
                        <w:t>for</w:t>
                      </w:r>
                      <w:r w:rsidRPr="0031107F">
                        <w:rPr>
                          <w:rFonts w:asciiTheme="minorHAnsi" w:hAnsiTheme="minorHAnsi" w:cstheme="minorHAnsi"/>
                          <w:b w:val="0"/>
                          <w:bCs w:val="0"/>
                          <w:sz w:val="22"/>
                          <w:szCs w:val="22"/>
                        </w:rPr>
                        <w:t xml:space="preserve"> developing an </w:t>
                      </w:r>
                      <w:r w:rsidR="00A70D2B">
                        <w:rPr>
                          <w:rFonts w:asciiTheme="minorHAnsi" w:hAnsiTheme="minorHAnsi" w:cstheme="minorHAnsi"/>
                          <w:b w:val="0"/>
                          <w:bCs w:val="0"/>
                          <w:sz w:val="22"/>
                          <w:szCs w:val="22"/>
                          <w:lang w:val="en-AU"/>
                        </w:rPr>
                        <w:t>I</w:t>
                      </w:r>
                      <w:r w:rsidRPr="0031107F">
                        <w:rPr>
                          <w:rFonts w:asciiTheme="minorHAnsi" w:hAnsiTheme="minorHAnsi" w:cstheme="minorHAnsi"/>
                          <w:b w:val="0"/>
                          <w:bCs w:val="0"/>
                          <w:sz w:val="22"/>
                          <w:szCs w:val="22"/>
                        </w:rPr>
                        <w:t xml:space="preserve">nformation </w:t>
                      </w:r>
                      <w:r w:rsidR="00A70D2B">
                        <w:rPr>
                          <w:rFonts w:asciiTheme="minorHAnsi" w:hAnsiTheme="minorHAnsi" w:cstheme="minorHAnsi"/>
                          <w:b w:val="0"/>
                          <w:bCs w:val="0"/>
                          <w:sz w:val="22"/>
                          <w:szCs w:val="22"/>
                          <w:lang w:val="en-AU"/>
                        </w:rPr>
                        <w:t>S</w:t>
                      </w:r>
                      <w:r w:rsidRPr="0031107F">
                        <w:rPr>
                          <w:rFonts w:asciiTheme="minorHAnsi" w:hAnsiTheme="minorHAnsi" w:cstheme="minorHAnsi"/>
                          <w:b w:val="0"/>
                          <w:bCs w:val="0"/>
                          <w:sz w:val="22"/>
                          <w:szCs w:val="22"/>
                        </w:rPr>
                        <w:t xml:space="preserve">haring </w:t>
                      </w:r>
                      <w:r w:rsidR="00A70D2B">
                        <w:rPr>
                          <w:rFonts w:asciiTheme="minorHAnsi" w:hAnsiTheme="minorHAnsi" w:cstheme="minorHAnsi"/>
                          <w:b w:val="0"/>
                          <w:bCs w:val="0"/>
                          <w:sz w:val="22"/>
                          <w:szCs w:val="22"/>
                          <w:lang w:val="en-AU"/>
                        </w:rPr>
                        <w:t>P</w:t>
                      </w:r>
                      <w:r w:rsidRPr="0031107F">
                        <w:rPr>
                          <w:rFonts w:asciiTheme="minorHAnsi" w:hAnsiTheme="minorHAnsi" w:cstheme="minorHAnsi"/>
                          <w:b w:val="0"/>
                          <w:bCs w:val="0"/>
                          <w:sz w:val="22"/>
                          <w:szCs w:val="22"/>
                        </w:rPr>
                        <w:t xml:space="preserve">rotocol </w:t>
                      </w:r>
                      <w:r w:rsidR="00A70D2B">
                        <w:rPr>
                          <w:rFonts w:asciiTheme="minorHAnsi" w:hAnsiTheme="minorHAnsi" w:cstheme="minorHAnsi"/>
                          <w:b w:val="0"/>
                          <w:bCs w:val="0"/>
                          <w:sz w:val="22"/>
                          <w:szCs w:val="22"/>
                          <w:lang w:val="en-AU"/>
                        </w:rPr>
                        <w:t xml:space="preserve"> (ISP) </w:t>
                      </w:r>
                      <w:r w:rsidRPr="0031107F">
                        <w:rPr>
                          <w:rFonts w:asciiTheme="minorHAnsi" w:hAnsiTheme="minorHAnsi" w:cstheme="minorHAnsi"/>
                          <w:b w:val="0"/>
                          <w:bCs w:val="0"/>
                          <w:sz w:val="22"/>
                          <w:szCs w:val="22"/>
                        </w:rPr>
                        <w:t>to regulate the sharing of administrative data collected about gender-based violence in the context of GBV service provision.</w:t>
                      </w:r>
                    </w:p>
                    <w:p w14:paraId="365C9005" w14:textId="04DFAAC1" w:rsidR="008852DD" w:rsidRPr="007A654D" w:rsidRDefault="00FF2892" w:rsidP="007A654D">
                      <w:pPr>
                        <w:pStyle w:val="BodyText"/>
                        <w:spacing w:before="194"/>
                        <w:ind w:right="395"/>
                        <w:rPr>
                          <w:rFonts w:asciiTheme="minorHAnsi" w:hAnsiTheme="minorHAnsi" w:cstheme="minorHAnsi"/>
                          <w:b w:val="0"/>
                          <w:bCs w:val="0"/>
                          <w:sz w:val="22"/>
                          <w:szCs w:val="22"/>
                          <w:lang w:val="en-AU"/>
                        </w:rPr>
                      </w:pPr>
                      <w:r w:rsidRPr="007A654D">
                        <w:rPr>
                          <w:rFonts w:asciiTheme="minorHAnsi" w:hAnsiTheme="minorHAnsi" w:cstheme="minorHAnsi"/>
                          <w:sz w:val="22"/>
                          <w:szCs w:val="22"/>
                        </w:rPr>
                        <w:t>This document is adapted from the GBVIMS 2014 template and guidance</w:t>
                      </w:r>
                      <w:r w:rsidR="0031107F" w:rsidRPr="007A654D">
                        <w:rPr>
                          <w:rFonts w:asciiTheme="minorHAnsi" w:hAnsiTheme="minorHAnsi" w:cstheme="minorHAnsi"/>
                          <w:sz w:val="22"/>
                          <w:szCs w:val="22"/>
                          <w:lang w:val="en-AU"/>
                        </w:rPr>
                        <w:t>.</w:t>
                      </w:r>
                      <w:r w:rsidR="00876A9F">
                        <w:rPr>
                          <w:rFonts w:asciiTheme="minorHAnsi" w:hAnsiTheme="minorHAnsi" w:cstheme="minorHAnsi"/>
                          <w:b w:val="0"/>
                          <w:bCs w:val="0"/>
                          <w:sz w:val="22"/>
                          <w:szCs w:val="22"/>
                          <w:lang w:val="en-AU"/>
                        </w:rPr>
                        <w:t xml:space="preserve"> </w:t>
                      </w:r>
                      <w:r w:rsidRPr="0031107F">
                        <w:rPr>
                          <w:rFonts w:asciiTheme="minorHAnsi" w:hAnsiTheme="minorHAnsi" w:cstheme="minorHAnsi"/>
                          <w:b w:val="0"/>
                          <w:bCs w:val="0"/>
                          <w:sz w:val="22"/>
                          <w:szCs w:val="22"/>
                        </w:rPr>
                        <w:t>This document is prepared for organizations/agencies sharing GBV administrative data but not using the GBVIMS.</w:t>
                      </w:r>
                      <w:r w:rsidR="007A654D">
                        <w:rPr>
                          <w:rFonts w:asciiTheme="minorHAnsi" w:hAnsiTheme="minorHAnsi" w:cstheme="minorHAnsi"/>
                          <w:b w:val="0"/>
                          <w:bCs w:val="0"/>
                          <w:sz w:val="22"/>
                          <w:szCs w:val="22"/>
                          <w:lang w:val="en-AU"/>
                        </w:rPr>
                        <w:t xml:space="preserve"> </w:t>
                      </w:r>
                      <w:r w:rsidRPr="0031107F">
                        <w:rPr>
                          <w:rFonts w:asciiTheme="minorHAnsi" w:hAnsiTheme="minorHAnsi" w:cstheme="minorHAnsi"/>
                          <w:b w:val="0"/>
                          <w:bCs w:val="0"/>
                          <w:sz w:val="22"/>
                          <w:szCs w:val="22"/>
                        </w:rPr>
                        <w:t>For more information about the GBVIMS,</w:t>
                      </w:r>
                      <w:r w:rsidRPr="0031107F">
                        <w:rPr>
                          <w:rFonts w:asciiTheme="minorHAnsi" w:hAnsiTheme="minorHAnsi" w:cstheme="minorHAnsi"/>
                          <w:b w:val="0"/>
                          <w:bCs w:val="0"/>
                          <w:spacing w:val="1"/>
                          <w:sz w:val="22"/>
                          <w:szCs w:val="22"/>
                        </w:rPr>
                        <w:t xml:space="preserve"> </w:t>
                      </w:r>
                      <w:r w:rsidRPr="0031107F">
                        <w:rPr>
                          <w:rFonts w:asciiTheme="minorHAnsi" w:hAnsiTheme="minorHAnsi" w:cstheme="minorHAnsi"/>
                          <w:b w:val="0"/>
                          <w:bCs w:val="0"/>
                          <w:sz w:val="22"/>
                          <w:szCs w:val="22"/>
                        </w:rPr>
                        <w:t>visit</w:t>
                      </w:r>
                      <w:r w:rsidRPr="0031107F">
                        <w:rPr>
                          <w:rFonts w:asciiTheme="minorHAnsi" w:hAnsiTheme="minorHAnsi" w:cstheme="minorHAnsi"/>
                          <w:b w:val="0"/>
                          <w:bCs w:val="0"/>
                          <w:spacing w:val="-3"/>
                          <w:sz w:val="22"/>
                          <w:szCs w:val="22"/>
                        </w:rPr>
                        <w:t xml:space="preserve"> </w:t>
                      </w:r>
                      <w:hyperlink r:id="rId11">
                        <w:r w:rsidRPr="0031107F">
                          <w:rPr>
                            <w:rFonts w:asciiTheme="minorHAnsi" w:hAnsiTheme="minorHAnsi" w:cstheme="minorHAnsi"/>
                            <w:b w:val="0"/>
                            <w:bCs w:val="0"/>
                            <w:color w:val="0000FF"/>
                            <w:sz w:val="22"/>
                            <w:szCs w:val="22"/>
                            <w:u w:val="single" w:color="0000FF"/>
                          </w:rPr>
                          <w:t>www.gbvims.org</w:t>
                        </w:r>
                      </w:hyperlink>
                    </w:p>
                    <w:p w14:paraId="28C1A386" w14:textId="3D5DD566" w:rsidR="0004192B" w:rsidRPr="00EF7384" w:rsidRDefault="0004192B" w:rsidP="00EF7384">
                      <w:pPr>
                        <w:pStyle w:val="BodyText"/>
                        <w:spacing w:before="10"/>
                        <w:rPr>
                          <w:rFonts w:asciiTheme="minorHAnsi" w:hAnsiTheme="minorHAnsi" w:cstheme="minorHAnsi"/>
                          <w:b w:val="0"/>
                          <w:bCs w:val="0"/>
                          <w:sz w:val="22"/>
                          <w:szCs w:val="22"/>
                        </w:rPr>
                      </w:pPr>
                      <w:r w:rsidRPr="0004192B">
                        <w:rPr>
                          <w:rFonts w:asciiTheme="minorHAnsi" w:hAnsiTheme="minorHAnsi" w:cstheme="minorHAnsi"/>
                          <w:sz w:val="22"/>
                          <w:szCs w:val="22"/>
                        </w:rPr>
                        <w:t>NOTE:</w:t>
                      </w:r>
                      <w:r w:rsidRPr="0004192B">
                        <w:rPr>
                          <w:rFonts w:asciiTheme="minorHAnsi" w:hAnsiTheme="minorHAnsi" w:cstheme="minorHAnsi"/>
                          <w:b w:val="0"/>
                          <w:bCs w:val="0"/>
                          <w:sz w:val="22"/>
                          <w:szCs w:val="22"/>
                        </w:rPr>
                        <w:t xml:space="preserve"> The term ‘Survivor’ is used throughout this document to represent victim/survivors.  Consideration should be given to the terminology if homicide victims are included in the database.</w:t>
                      </w:r>
                    </w:p>
                  </w:txbxContent>
                </v:textbox>
                <w10:wrap type="topAndBottom"/>
              </v:shape>
            </w:pict>
          </mc:Fallback>
        </mc:AlternateContent>
      </w:r>
    </w:p>
    <w:bookmarkEnd w:id="0"/>
    <w:p w14:paraId="6050083D" w14:textId="77777777" w:rsidR="00F31935" w:rsidRDefault="00F31935"/>
    <w:p w14:paraId="2A8B9DEB" w14:textId="41FEA014" w:rsidR="00B478F5" w:rsidRDefault="00000000">
      <w:r>
        <w:rPr>
          <w:noProof/>
        </w:rPr>
        <w:pict w14:anchorId="0F3CA5B9">
          <v:rect id="_x0000_i1025" alt="" style="width:468pt;height:.05pt;mso-width-percent:0;mso-height-percent:0;mso-width-percent:0;mso-height-percent:0" o:hralign="center" o:hrstd="t" o:hr="t" fillcolor="#a0a0a0" stroked="f"/>
        </w:pict>
      </w:r>
    </w:p>
    <w:p w14:paraId="02CA6EBF" w14:textId="77777777" w:rsidR="00BC5ABF" w:rsidRDefault="00B478F5" w:rsidP="00904141">
      <w:pPr>
        <w:pStyle w:val="Title"/>
        <w:rPr>
          <w:rFonts w:ascii="Helvetica" w:hAnsi="Helvetica"/>
          <w:sz w:val="44"/>
          <w:szCs w:val="44"/>
        </w:rPr>
      </w:pPr>
      <w:r w:rsidRPr="00904141">
        <w:rPr>
          <w:rFonts w:ascii="Helvetica" w:hAnsi="Helvetica"/>
          <w:sz w:val="44"/>
          <w:szCs w:val="44"/>
        </w:rPr>
        <w:t xml:space="preserve">Gender-based </w:t>
      </w:r>
      <w:r w:rsidR="00586762" w:rsidRPr="00904141">
        <w:rPr>
          <w:rFonts w:ascii="Helvetica" w:hAnsi="Helvetica"/>
          <w:sz w:val="44"/>
          <w:szCs w:val="44"/>
        </w:rPr>
        <w:t xml:space="preserve">Violence Administrative Data Information Sharing Protocol Guidance </w:t>
      </w:r>
    </w:p>
    <w:p w14:paraId="1554ACBA" w14:textId="77777777" w:rsidR="009E3AD6" w:rsidRDefault="009E3AD6" w:rsidP="009E3AD6">
      <w:pPr>
        <w:rPr>
          <w:b/>
          <w:bCs/>
          <w:sz w:val="32"/>
          <w:szCs w:val="32"/>
        </w:rPr>
      </w:pPr>
    </w:p>
    <w:p w14:paraId="14E1FF62" w14:textId="680B51F9" w:rsidR="00824DAA" w:rsidRPr="009E3AD6" w:rsidRDefault="00BC5ABF" w:rsidP="009E3AD6">
      <w:pPr>
        <w:rPr>
          <w:b/>
          <w:bCs/>
          <w:sz w:val="32"/>
          <w:szCs w:val="32"/>
        </w:rPr>
      </w:pPr>
      <w:r w:rsidRPr="009E3AD6">
        <w:rPr>
          <w:b/>
          <w:bCs/>
          <w:sz w:val="32"/>
          <w:szCs w:val="32"/>
        </w:rPr>
        <w:t xml:space="preserve">Contents </w:t>
      </w:r>
    </w:p>
    <w:sdt>
      <w:sdtPr>
        <w:rPr>
          <w:rFonts w:ascii="Calibri" w:hAnsi="Calibri" w:cs="Times New Roman"/>
          <w:b w:val="0"/>
          <w:bCs w:val="0"/>
          <w:caps w:val="0"/>
          <w:sz w:val="22"/>
        </w:rPr>
        <w:id w:val="-1074198348"/>
        <w:docPartObj>
          <w:docPartGallery w:val="Table of Contents"/>
          <w:docPartUnique/>
        </w:docPartObj>
      </w:sdtPr>
      <w:sdtEndPr>
        <w:rPr>
          <w:noProof/>
        </w:rPr>
      </w:sdtEndPr>
      <w:sdtContent>
        <w:p w14:paraId="2D01004E" w14:textId="19759950" w:rsidR="009E3AD6" w:rsidRDefault="00A539B4">
          <w:pPr>
            <w:pStyle w:val="TOC1"/>
            <w:tabs>
              <w:tab w:val="right" w:leader="dot" w:pos="9737"/>
            </w:tabs>
            <w:rPr>
              <w:rFonts w:eastAsiaTheme="minorEastAsia" w:cstheme="minorBidi"/>
              <w:b w:val="0"/>
              <w:bCs w:val="0"/>
              <w:caps w:val="0"/>
              <w:noProof/>
              <w:color w:val="auto"/>
              <w:sz w:val="24"/>
              <w:szCs w:val="24"/>
              <w:lang w:val="en-AU" w:eastAsia="ja-JP"/>
            </w:rPr>
          </w:pPr>
          <w:r>
            <w:rPr>
              <w:b w:val="0"/>
              <w:bCs w:val="0"/>
            </w:rPr>
            <w:fldChar w:fldCharType="begin"/>
          </w:r>
          <w:r>
            <w:instrText xml:space="preserve"> TOC \o "1-3" \h \z \u </w:instrText>
          </w:r>
          <w:r>
            <w:rPr>
              <w:b w:val="0"/>
              <w:bCs w:val="0"/>
            </w:rPr>
            <w:fldChar w:fldCharType="separate"/>
          </w:r>
          <w:hyperlink w:anchor="_Toc99458708" w:history="1">
            <w:r w:rsidR="009E3AD6" w:rsidRPr="00EC2A76">
              <w:rPr>
                <w:rStyle w:val="Hyperlink"/>
                <w:noProof/>
              </w:rPr>
              <w:t>Introduction to Information Sharing Protocols</w:t>
            </w:r>
            <w:r w:rsidR="009E3AD6">
              <w:rPr>
                <w:noProof/>
                <w:webHidden/>
              </w:rPr>
              <w:tab/>
            </w:r>
            <w:r w:rsidR="009E3AD6">
              <w:rPr>
                <w:noProof/>
                <w:webHidden/>
              </w:rPr>
              <w:fldChar w:fldCharType="begin"/>
            </w:r>
            <w:r w:rsidR="009E3AD6">
              <w:rPr>
                <w:noProof/>
                <w:webHidden/>
              </w:rPr>
              <w:instrText xml:space="preserve"> PAGEREF _Toc99458708 \h </w:instrText>
            </w:r>
            <w:r w:rsidR="009E3AD6">
              <w:rPr>
                <w:noProof/>
                <w:webHidden/>
              </w:rPr>
            </w:r>
            <w:r w:rsidR="009E3AD6">
              <w:rPr>
                <w:noProof/>
                <w:webHidden/>
              </w:rPr>
              <w:fldChar w:fldCharType="separate"/>
            </w:r>
            <w:r w:rsidR="007845BE">
              <w:rPr>
                <w:noProof/>
                <w:webHidden/>
              </w:rPr>
              <w:t>ii</w:t>
            </w:r>
            <w:r w:rsidR="009E3AD6">
              <w:rPr>
                <w:noProof/>
                <w:webHidden/>
              </w:rPr>
              <w:fldChar w:fldCharType="end"/>
            </w:r>
          </w:hyperlink>
        </w:p>
        <w:p w14:paraId="1A757DE4" w14:textId="1A7C3F14"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w:anchor="_Toc99458709" w:history="1">
            <w:r w:rsidR="009E3AD6" w:rsidRPr="00EC2A76">
              <w:rPr>
                <w:rStyle w:val="Hyperlink"/>
                <w:noProof/>
              </w:rPr>
              <w:t>Developing an effective Information Sharing Protocol</w:t>
            </w:r>
            <w:r w:rsidR="009E3AD6">
              <w:rPr>
                <w:noProof/>
                <w:webHidden/>
              </w:rPr>
              <w:tab/>
            </w:r>
            <w:r w:rsidR="009E3AD6">
              <w:rPr>
                <w:noProof/>
                <w:webHidden/>
              </w:rPr>
              <w:fldChar w:fldCharType="begin"/>
            </w:r>
            <w:r w:rsidR="009E3AD6">
              <w:rPr>
                <w:noProof/>
                <w:webHidden/>
              </w:rPr>
              <w:instrText xml:space="preserve"> PAGEREF _Toc99458709 \h </w:instrText>
            </w:r>
            <w:r w:rsidR="009E3AD6">
              <w:rPr>
                <w:noProof/>
                <w:webHidden/>
              </w:rPr>
            </w:r>
            <w:r w:rsidR="009E3AD6">
              <w:rPr>
                <w:noProof/>
                <w:webHidden/>
              </w:rPr>
              <w:fldChar w:fldCharType="separate"/>
            </w:r>
            <w:r w:rsidR="007845BE">
              <w:rPr>
                <w:noProof/>
                <w:webHidden/>
              </w:rPr>
              <w:t>iii</w:t>
            </w:r>
            <w:r w:rsidR="009E3AD6">
              <w:rPr>
                <w:noProof/>
                <w:webHidden/>
              </w:rPr>
              <w:fldChar w:fldCharType="end"/>
            </w:r>
          </w:hyperlink>
        </w:p>
        <w:p w14:paraId="286B473B" w14:textId="528A2FD0"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w:anchor="_Toc99458710" w:history="1">
            <w:r w:rsidR="009E3AD6" w:rsidRPr="00EC2A76">
              <w:rPr>
                <w:rStyle w:val="Hyperlink"/>
                <w:noProof/>
              </w:rPr>
              <w:t>Key sections of an ISP</w:t>
            </w:r>
            <w:r w:rsidR="009E3AD6">
              <w:rPr>
                <w:noProof/>
                <w:webHidden/>
              </w:rPr>
              <w:tab/>
            </w:r>
            <w:r w:rsidR="009E3AD6">
              <w:rPr>
                <w:noProof/>
                <w:webHidden/>
              </w:rPr>
              <w:fldChar w:fldCharType="begin"/>
            </w:r>
            <w:r w:rsidR="009E3AD6">
              <w:rPr>
                <w:noProof/>
                <w:webHidden/>
              </w:rPr>
              <w:instrText xml:space="preserve"> PAGEREF _Toc99458710 \h </w:instrText>
            </w:r>
            <w:r w:rsidR="009E3AD6">
              <w:rPr>
                <w:noProof/>
                <w:webHidden/>
              </w:rPr>
            </w:r>
            <w:r w:rsidR="009E3AD6">
              <w:rPr>
                <w:noProof/>
                <w:webHidden/>
              </w:rPr>
              <w:fldChar w:fldCharType="separate"/>
            </w:r>
            <w:r w:rsidR="007845BE">
              <w:rPr>
                <w:noProof/>
                <w:webHidden/>
              </w:rPr>
              <w:t>iii</w:t>
            </w:r>
            <w:r w:rsidR="009E3AD6">
              <w:rPr>
                <w:noProof/>
                <w:webHidden/>
              </w:rPr>
              <w:fldChar w:fldCharType="end"/>
            </w:r>
          </w:hyperlink>
        </w:p>
        <w:p w14:paraId="36986D23" w14:textId="74F21625"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w:anchor="_Toc99458711" w:history="1">
            <w:r w:rsidR="009E3AD6" w:rsidRPr="00EC2A76">
              <w:rPr>
                <w:rStyle w:val="Hyperlink"/>
                <w:noProof/>
              </w:rPr>
              <w:t>STEPS AND KEY QUESTIONS FOR DEVELOPING AN ISP</w:t>
            </w:r>
            <w:r w:rsidR="009E3AD6">
              <w:rPr>
                <w:noProof/>
                <w:webHidden/>
              </w:rPr>
              <w:tab/>
            </w:r>
            <w:r w:rsidR="009E3AD6">
              <w:rPr>
                <w:noProof/>
                <w:webHidden/>
              </w:rPr>
              <w:fldChar w:fldCharType="begin"/>
            </w:r>
            <w:r w:rsidR="009E3AD6">
              <w:rPr>
                <w:noProof/>
                <w:webHidden/>
              </w:rPr>
              <w:instrText xml:space="preserve"> PAGEREF _Toc99458711 \h </w:instrText>
            </w:r>
            <w:r w:rsidR="009E3AD6">
              <w:rPr>
                <w:noProof/>
                <w:webHidden/>
              </w:rPr>
            </w:r>
            <w:r w:rsidR="009E3AD6">
              <w:rPr>
                <w:noProof/>
                <w:webHidden/>
              </w:rPr>
              <w:fldChar w:fldCharType="separate"/>
            </w:r>
            <w:r w:rsidR="007845BE">
              <w:rPr>
                <w:noProof/>
                <w:webHidden/>
              </w:rPr>
              <w:t>iv</w:t>
            </w:r>
            <w:r w:rsidR="009E3AD6">
              <w:rPr>
                <w:noProof/>
                <w:webHidden/>
              </w:rPr>
              <w:fldChar w:fldCharType="end"/>
            </w:r>
          </w:hyperlink>
        </w:p>
        <w:p w14:paraId="109FB53B" w14:textId="2EAFB28D"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w:anchor="_Toc99458712" w:history="1">
            <w:r w:rsidR="009E3AD6" w:rsidRPr="00EC2A76">
              <w:rPr>
                <w:rStyle w:val="Hyperlink"/>
                <w:noProof/>
              </w:rPr>
              <w:t>Next steps for implementation</w:t>
            </w:r>
            <w:r w:rsidR="009E3AD6">
              <w:rPr>
                <w:noProof/>
                <w:webHidden/>
              </w:rPr>
              <w:tab/>
            </w:r>
            <w:r w:rsidR="009E3AD6">
              <w:rPr>
                <w:noProof/>
                <w:webHidden/>
              </w:rPr>
              <w:fldChar w:fldCharType="begin"/>
            </w:r>
            <w:r w:rsidR="009E3AD6">
              <w:rPr>
                <w:noProof/>
                <w:webHidden/>
              </w:rPr>
              <w:instrText xml:space="preserve"> PAGEREF _Toc99458712 \h </w:instrText>
            </w:r>
            <w:r w:rsidR="009E3AD6">
              <w:rPr>
                <w:noProof/>
                <w:webHidden/>
              </w:rPr>
            </w:r>
            <w:r w:rsidR="009E3AD6">
              <w:rPr>
                <w:noProof/>
                <w:webHidden/>
              </w:rPr>
              <w:fldChar w:fldCharType="separate"/>
            </w:r>
            <w:r w:rsidR="007845BE">
              <w:rPr>
                <w:noProof/>
                <w:webHidden/>
              </w:rPr>
              <w:t>vi</w:t>
            </w:r>
            <w:r w:rsidR="009E3AD6">
              <w:rPr>
                <w:noProof/>
                <w:webHidden/>
              </w:rPr>
              <w:fldChar w:fldCharType="end"/>
            </w:r>
          </w:hyperlink>
        </w:p>
        <w:p w14:paraId="59F83FEB" w14:textId="3FFC3EA1"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w:anchor="_Toc99458713" w:history="1">
            <w:r w:rsidR="009E3AD6" w:rsidRPr="00EC2A76">
              <w:rPr>
                <w:rStyle w:val="Hyperlink"/>
                <w:noProof/>
              </w:rPr>
              <w:t>STEPS AND KEY QUESTIONS FOR IMPLEMENTING AN ISP</w:t>
            </w:r>
            <w:r w:rsidR="009E3AD6">
              <w:rPr>
                <w:noProof/>
                <w:webHidden/>
              </w:rPr>
              <w:tab/>
            </w:r>
            <w:r w:rsidR="009E3AD6">
              <w:rPr>
                <w:noProof/>
                <w:webHidden/>
              </w:rPr>
              <w:fldChar w:fldCharType="begin"/>
            </w:r>
            <w:r w:rsidR="009E3AD6">
              <w:rPr>
                <w:noProof/>
                <w:webHidden/>
              </w:rPr>
              <w:instrText xml:space="preserve"> PAGEREF _Toc99458713 \h </w:instrText>
            </w:r>
            <w:r w:rsidR="009E3AD6">
              <w:rPr>
                <w:noProof/>
                <w:webHidden/>
              </w:rPr>
            </w:r>
            <w:r w:rsidR="009E3AD6">
              <w:rPr>
                <w:noProof/>
                <w:webHidden/>
              </w:rPr>
              <w:fldChar w:fldCharType="separate"/>
            </w:r>
            <w:r w:rsidR="007845BE">
              <w:rPr>
                <w:noProof/>
                <w:webHidden/>
              </w:rPr>
              <w:t>v</w:t>
            </w:r>
            <w:r w:rsidR="009E3AD6">
              <w:rPr>
                <w:noProof/>
                <w:webHidden/>
              </w:rPr>
              <w:fldChar w:fldCharType="end"/>
            </w:r>
          </w:hyperlink>
        </w:p>
        <w:p w14:paraId="23B91003" w14:textId="0DFCB71B" w:rsidR="009E3AD6" w:rsidRDefault="00000000">
          <w:pPr>
            <w:pStyle w:val="TOC1"/>
            <w:tabs>
              <w:tab w:val="right" w:leader="dot" w:pos="9737"/>
            </w:tabs>
            <w:rPr>
              <w:rFonts w:eastAsiaTheme="minorEastAsia" w:cstheme="minorBidi"/>
              <w:b w:val="0"/>
              <w:bCs w:val="0"/>
              <w:caps w:val="0"/>
              <w:noProof/>
              <w:color w:val="auto"/>
              <w:sz w:val="24"/>
              <w:szCs w:val="24"/>
              <w:lang w:val="en-AU" w:eastAsia="ja-JP"/>
            </w:rPr>
          </w:pPr>
          <w:hyperlink r:id="rId12" w:anchor="_Toc99458714" w:history="1">
            <w:r w:rsidR="009E3AD6" w:rsidRPr="00EC2A76">
              <w:rPr>
                <w:rStyle w:val="Hyperlink"/>
                <w:noProof/>
              </w:rPr>
              <w:t>TEMPLATE for developing a GBV Administrative Data Information Sharing Protocol (ISP)</w:t>
            </w:r>
            <w:r w:rsidR="009E3AD6">
              <w:rPr>
                <w:noProof/>
                <w:webHidden/>
              </w:rPr>
              <w:tab/>
            </w:r>
            <w:r w:rsidR="009E3AD6">
              <w:rPr>
                <w:noProof/>
                <w:webHidden/>
              </w:rPr>
              <w:fldChar w:fldCharType="begin"/>
            </w:r>
            <w:r w:rsidR="009E3AD6">
              <w:rPr>
                <w:noProof/>
                <w:webHidden/>
              </w:rPr>
              <w:instrText xml:space="preserve"> PAGEREF _Toc99458714 \h </w:instrText>
            </w:r>
            <w:r w:rsidR="009E3AD6">
              <w:rPr>
                <w:noProof/>
                <w:webHidden/>
              </w:rPr>
            </w:r>
            <w:r w:rsidR="009E3AD6">
              <w:rPr>
                <w:noProof/>
                <w:webHidden/>
              </w:rPr>
              <w:fldChar w:fldCharType="separate"/>
            </w:r>
            <w:r w:rsidR="007845BE">
              <w:rPr>
                <w:noProof/>
                <w:webHidden/>
              </w:rPr>
              <w:t>1</w:t>
            </w:r>
            <w:r w:rsidR="009E3AD6">
              <w:rPr>
                <w:noProof/>
                <w:webHidden/>
              </w:rPr>
              <w:fldChar w:fldCharType="end"/>
            </w:r>
          </w:hyperlink>
        </w:p>
        <w:p w14:paraId="18DB9DBE" w14:textId="0DA7FD50" w:rsidR="00A539B4" w:rsidRDefault="00A539B4">
          <w:r>
            <w:rPr>
              <w:b/>
              <w:bCs/>
              <w:noProof/>
            </w:rPr>
            <w:fldChar w:fldCharType="end"/>
          </w:r>
        </w:p>
      </w:sdtContent>
    </w:sdt>
    <w:p w14:paraId="0C164E86" w14:textId="54458F18" w:rsidR="00A539B4" w:rsidRPr="00823672" w:rsidRDefault="00A539B4" w:rsidP="00A539B4">
      <w:pPr>
        <w:pStyle w:val="TOC3"/>
        <w:tabs>
          <w:tab w:val="right" w:pos="8828"/>
        </w:tabs>
        <w:ind w:left="0"/>
        <w:rPr>
          <w:noProof/>
        </w:rPr>
      </w:pPr>
    </w:p>
    <w:p w14:paraId="715777FE" w14:textId="34EA47D8" w:rsidR="00006CDA" w:rsidRPr="00823672" w:rsidRDefault="00006CDA" w:rsidP="00006CDA">
      <w:pPr>
        <w:pStyle w:val="TOC3"/>
        <w:tabs>
          <w:tab w:val="right" w:pos="8828"/>
        </w:tabs>
        <w:ind w:left="0"/>
        <w:rPr>
          <w:noProof/>
        </w:rPr>
      </w:pPr>
    </w:p>
    <w:p w14:paraId="1ABA973B" w14:textId="52988487" w:rsidR="00824DAA" w:rsidRDefault="00824DAA" w:rsidP="00824DAA"/>
    <w:p w14:paraId="0AF63345" w14:textId="4021226F" w:rsidR="00824DAA" w:rsidRDefault="005E2CC2">
      <w:r w:rsidRPr="005E2CC2">
        <w:rPr>
          <w:noProof/>
        </w:rPr>
        <w:drawing>
          <wp:anchor distT="0" distB="0" distL="114300" distR="114300" simplePos="0" relativeHeight="251672576" behindDoc="0" locked="0" layoutInCell="1" allowOverlap="1" wp14:anchorId="6B6AAF47" wp14:editId="71C4F348">
            <wp:simplePos x="0" y="0"/>
            <wp:positionH relativeFrom="column">
              <wp:posOffset>-118110</wp:posOffset>
            </wp:positionH>
            <wp:positionV relativeFrom="paragraph">
              <wp:posOffset>91440</wp:posOffset>
            </wp:positionV>
            <wp:extent cx="4227830" cy="899795"/>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14:sizeRelH relativeFrom="page">
              <wp14:pctWidth>0</wp14:pctWidth>
            </wp14:sizeRelH>
            <wp14:sizeRelV relativeFrom="page">
              <wp14:pctHeight>0</wp14:pctHeight>
            </wp14:sizeRelV>
          </wp:anchor>
        </w:drawing>
      </w:r>
      <w:r w:rsidRPr="005E2CC2">
        <w:rPr>
          <w:noProof/>
        </w:rPr>
        <w:drawing>
          <wp:anchor distT="0" distB="0" distL="114300" distR="114300" simplePos="0" relativeHeight="251673600" behindDoc="1" locked="0" layoutInCell="1" allowOverlap="1" wp14:anchorId="1E1D1B64" wp14:editId="5A4A5C54">
            <wp:simplePos x="0" y="0"/>
            <wp:positionH relativeFrom="column">
              <wp:posOffset>4671060</wp:posOffset>
            </wp:positionH>
            <wp:positionV relativeFrom="paragraph">
              <wp:posOffset>182880</wp:posOffset>
            </wp:positionV>
            <wp:extent cx="1529715" cy="719455"/>
            <wp:effectExtent l="0" t="0" r="0" b="444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29715" cy="719455"/>
                    </a:xfrm>
                    <a:prstGeom prst="rect">
                      <a:avLst/>
                    </a:prstGeom>
                  </pic:spPr>
                </pic:pic>
              </a:graphicData>
            </a:graphic>
            <wp14:sizeRelH relativeFrom="page">
              <wp14:pctWidth>0</wp14:pctWidth>
            </wp14:sizeRelH>
            <wp14:sizeRelV relativeFrom="page">
              <wp14:pctHeight>0</wp14:pctHeight>
            </wp14:sizeRelV>
          </wp:anchor>
        </w:drawing>
      </w:r>
      <w:r w:rsidR="00824DAA">
        <w:br w:type="page"/>
      </w:r>
    </w:p>
    <w:p w14:paraId="24CD39B1" w14:textId="77777777" w:rsidR="00824DAA" w:rsidRDefault="00824DAA" w:rsidP="00EE1294">
      <w:pPr>
        <w:pStyle w:val="Heading1"/>
        <w:spacing w:before="0"/>
      </w:pPr>
      <w:bookmarkStart w:id="1" w:name="_Toc99458708"/>
      <w:r>
        <w:lastRenderedPageBreak/>
        <w:t>Introduction to Information Sharing Protocols</w:t>
      </w:r>
      <w:bookmarkEnd w:id="1"/>
      <w:r>
        <w:t xml:space="preserve"> </w:t>
      </w:r>
    </w:p>
    <w:p w14:paraId="16BF4F9C" w14:textId="581CB7A6" w:rsidR="003A033C" w:rsidRDefault="008E2933" w:rsidP="00824DAA">
      <w:r>
        <w:t xml:space="preserve">In any context where </w:t>
      </w:r>
      <w:r w:rsidR="00C80D66">
        <w:t>information</w:t>
      </w:r>
      <w:r w:rsidR="0029034E">
        <w:t xml:space="preserve"> or data</w:t>
      </w:r>
      <w:r w:rsidR="00C80D66">
        <w:t xml:space="preserve"> is shared between </w:t>
      </w:r>
      <w:r w:rsidR="003A5D8A">
        <w:t>agencies, Information Sharing Protocols</w:t>
      </w:r>
      <w:r w:rsidR="0059451E">
        <w:t xml:space="preserve"> (ISPs)</w:t>
      </w:r>
      <w:r w:rsidR="003A5D8A">
        <w:t xml:space="preserve"> are an important tool to ensure safe, ethical and transparent processes. This is particularly true when sharing sensitive and confidential information such as gender-based violence (GBV) administrative data. </w:t>
      </w:r>
    </w:p>
    <w:p w14:paraId="090CBB52" w14:textId="32A2610F" w:rsidR="00932870" w:rsidRDefault="003A033C" w:rsidP="00932870">
      <w:r>
        <w:t xml:space="preserve">GBV administrative data and information is highly sensitive, and the risks and potential benefits of sharing this information must be carefully considered. While producing regional, inter-agency or service level statistics on GBV is important, service providers must prioritise clients’ rights to confidentiality and privacy, and ensure all information sharing practices are safe. </w:t>
      </w:r>
    </w:p>
    <w:p w14:paraId="3BB0DEDC" w14:textId="281DC61D" w:rsidR="00932870" w:rsidRDefault="00932870" w:rsidP="00EE1294">
      <w:pPr>
        <w:spacing w:after="0"/>
      </w:pPr>
      <w:r>
        <w:t xml:space="preserve">When sharing GBV data, it is important to avoid common mistakes: </w:t>
      </w:r>
    </w:p>
    <w:p w14:paraId="0B62719F" w14:textId="5DA4CEE1" w:rsidR="00932870" w:rsidRDefault="00932870" w:rsidP="00A533AB">
      <w:pPr>
        <w:pStyle w:val="ListParagraph"/>
        <w:numPr>
          <w:ilvl w:val="0"/>
          <w:numId w:val="10"/>
        </w:numPr>
      </w:pPr>
      <w:r>
        <w:t>Only share survivors’ data or information with their knowledge and consent</w:t>
      </w:r>
    </w:p>
    <w:p w14:paraId="5AAD901D" w14:textId="44A45C09" w:rsidR="00932870" w:rsidRDefault="00932870" w:rsidP="00A533AB">
      <w:pPr>
        <w:pStyle w:val="ListParagraph"/>
        <w:numPr>
          <w:ilvl w:val="0"/>
          <w:numId w:val="10"/>
        </w:numPr>
      </w:pPr>
      <w:r>
        <w:t xml:space="preserve">Understand how data will be used, and what level of data will be shared </w:t>
      </w:r>
    </w:p>
    <w:p w14:paraId="4F7EA0F2" w14:textId="5818C743" w:rsidR="00932870" w:rsidRDefault="00932870" w:rsidP="00A533AB">
      <w:pPr>
        <w:pStyle w:val="ListParagraph"/>
        <w:numPr>
          <w:ilvl w:val="0"/>
          <w:numId w:val="10"/>
        </w:numPr>
      </w:pPr>
      <w:r>
        <w:t xml:space="preserve">Ensure the safety and security of survivors and service providers </w:t>
      </w:r>
    </w:p>
    <w:p w14:paraId="47F139C8" w14:textId="522417DD" w:rsidR="00932870" w:rsidRDefault="00932870" w:rsidP="00A533AB">
      <w:pPr>
        <w:pStyle w:val="ListParagraph"/>
        <w:numPr>
          <w:ilvl w:val="0"/>
          <w:numId w:val="10"/>
        </w:numPr>
      </w:pPr>
      <w:r>
        <w:t xml:space="preserve">Reciprocate information sharing </w:t>
      </w:r>
    </w:p>
    <w:p w14:paraId="762606B6" w14:textId="23924B24" w:rsidR="00932870" w:rsidRDefault="00932870" w:rsidP="00A533AB">
      <w:pPr>
        <w:pStyle w:val="ListParagraph"/>
        <w:numPr>
          <w:ilvl w:val="0"/>
          <w:numId w:val="10"/>
        </w:numPr>
      </w:pPr>
      <w:r>
        <w:t>Documented processes or procedures</w:t>
      </w:r>
      <w:r w:rsidR="2C4ADF53">
        <w:t xml:space="preserve"> to regulate i</w:t>
      </w:r>
      <w:r>
        <w:t>nformation sharing</w:t>
      </w:r>
    </w:p>
    <w:p w14:paraId="5889A323" w14:textId="26CAED1C" w:rsidR="00935C3A" w:rsidRDefault="00F5380A" w:rsidP="00824DAA">
      <w:r>
        <w:t xml:space="preserve">Good practice around information sharing is essential to </w:t>
      </w:r>
      <w:r w:rsidR="002433D5">
        <w:t>enable</w:t>
      </w:r>
      <w:r>
        <w:t xml:space="preserve"> </w:t>
      </w:r>
      <w:r w:rsidR="004A28E7">
        <w:t xml:space="preserve">inter-agency coordination and collaboration, ensure </w:t>
      </w:r>
      <w:r w:rsidR="00A23E81">
        <w:t>the use of GBV administrative data is as effective and safe as possible</w:t>
      </w:r>
      <w:r w:rsidR="000E4087">
        <w:t xml:space="preserve">, and support </w:t>
      </w:r>
      <w:r w:rsidR="002433D5">
        <w:t xml:space="preserve">informed </w:t>
      </w:r>
      <w:r w:rsidR="00654FB8">
        <w:t>service provision</w:t>
      </w:r>
      <w:r w:rsidR="00A23E81">
        <w:t>. This i</w:t>
      </w:r>
      <w:r w:rsidR="003C04C6">
        <w:t>n</w:t>
      </w:r>
      <w:r w:rsidR="00A23E81">
        <w:t xml:space="preserve"> turn supports the safe, ethical</w:t>
      </w:r>
      <w:r w:rsidR="006A1C0D">
        <w:t>,</w:t>
      </w:r>
      <w:r w:rsidR="00A23E81">
        <w:t xml:space="preserve"> and </w:t>
      </w:r>
      <w:r w:rsidR="00173BBC">
        <w:t xml:space="preserve">transparent use of GBV administrative data to illustrate trends in service use, highlight gaps and opportunities for improvement, </w:t>
      </w:r>
      <w:r w:rsidR="00D7565C">
        <w:t xml:space="preserve">and strengthen advocacy and programming to end gendered violence. </w:t>
      </w:r>
      <w:r w:rsidR="008B0743">
        <w:t xml:space="preserve">Unless agencies intending </w:t>
      </w:r>
      <w:r w:rsidR="00711374">
        <w:t>to</w:t>
      </w:r>
      <w:r w:rsidR="008B0743">
        <w:t xml:space="preserve"> share information have established common understanding, and documented their expectations and processes, lack of consensus</w:t>
      </w:r>
      <w:r w:rsidR="00635BEC">
        <w:t xml:space="preserve"> and discrepancies can arise very quickly</w:t>
      </w:r>
      <w:r w:rsidR="002F49C0">
        <w:t xml:space="preserve">. </w:t>
      </w:r>
    </w:p>
    <w:p w14:paraId="3E678509" w14:textId="688BBDDA" w:rsidR="008A120C" w:rsidRDefault="002914C0" w:rsidP="00EE1294">
      <w:pPr>
        <w:spacing w:after="0"/>
      </w:pPr>
      <w:r>
        <w:t>Information Sharing Protocols aim to help address some of these challenges</w:t>
      </w:r>
      <w:r w:rsidR="00F97A20">
        <w:t xml:space="preserve"> by setting out clear guidelines, expectations, and processes for sharing GBV data and information. </w:t>
      </w:r>
      <w:r w:rsidR="008A120C">
        <w:t xml:space="preserve">Developing an Information Sharing Protocol around GBV administrative data sharing will: </w:t>
      </w:r>
    </w:p>
    <w:p w14:paraId="31852450" w14:textId="30807608" w:rsidR="00E71009" w:rsidRDefault="000C5B34" w:rsidP="00A533AB">
      <w:pPr>
        <w:pStyle w:val="ListParagraph"/>
        <w:numPr>
          <w:ilvl w:val="0"/>
          <w:numId w:val="10"/>
        </w:numPr>
      </w:pPr>
      <w:r>
        <w:t xml:space="preserve">Open discussions that promote </w:t>
      </w:r>
      <w:r w:rsidR="00E71009">
        <w:t>ethical, safe data sharing, and ensure the potential risks and benefits of doing so are considered</w:t>
      </w:r>
      <w:r w:rsidR="00270C96">
        <w:t xml:space="preserve">. </w:t>
      </w:r>
    </w:p>
    <w:p w14:paraId="428CACDD" w14:textId="3488743A" w:rsidR="000C5B34" w:rsidRDefault="004E3692" w:rsidP="00A533AB">
      <w:pPr>
        <w:pStyle w:val="ListParagraph"/>
        <w:numPr>
          <w:ilvl w:val="0"/>
          <w:numId w:val="10"/>
        </w:numPr>
      </w:pPr>
      <w:r>
        <w:t xml:space="preserve">Establish a clear, shared understanding of what information will be shared, </w:t>
      </w:r>
      <w:r w:rsidR="00AD3843">
        <w:t xml:space="preserve">the purpose of sharing this information, when information will be shared, </w:t>
      </w:r>
      <w:r w:rsidR="00270C96">
        <w:t xml:space="preserve">by whom and how. </w:t>
      </w:r>
      <w:r w:rsidR="000C5B34">
        <w:t xml:space="preserve"> </w:t>
      </w:r>
    </w:p>
    <w:p w14:paraId="77B0B977" w14:textId="6B2644E2" w:rsidR="00270C96" w:rsidRDefault="00270C96" w:rsidP="00A533AB">
      <w:pPr>
        <w:pStyle w:val="ListParagraph"/>
        <w:numPr>
          <w:ilvl w:val="0"/>
          <w:numId w:val="10"/>
        </w:numPr>
      </w:pPr>
      <w:r>
        <w:t>Define the roles and responsibilities of each agency or partner sharing information</w:t>
      </w:r>
      <w:r w:rsidR="00207AB3">
        <w:t xml:space="preserve">. </w:t>
      </w:r>
    </w:p>
    <w:p w14:paraId="27BD0993" w14:textId="6024A98F" w:rsidR="00021894" w:rsidRDefault="00207AB3" w:rsidP="00021894">
      <w:pPr>
        <w:pStyle w:val="ListParagraph"/>
        <w:numPr>
          <w:ilvl w:val="0"/>
          <w:numId w:val="10"/>
        </w:numPr>
      </w:pPr>
      <w:r>
        <w:t>Establish how the data will be used</w:t>
      </w:r>
      <w:r w:rsidR="00B55E6F">
        <w:t>, including if and how agencies</w:t>
      </w:r>
      <w:r w:rsidR="00A16452">
        <w:t xml:space="preserve"> will be credited or protected in the publication of any statistics. </w:t>
      </w:r>
    </w:p>
    <w:p w14:paraId="33406157" w14:textId="77777777" w:rsidR="00021894" w:rsidRDefault="00021894" w:rsidP="00B23F7E">
      <w:pPr>
        <w:pStyle w:val="ListParagraph"/>
        <w:spacing w:after="0"/>
      </w:pPr>
    </w:p>
    <w:tbl>
      <w:tblPr>
        <w:tblStyle w:val="TableGrid"/>
        <w:tblW w:w="0" w:type="auto"/>
        <w:tblLook w:val="04A0" w:firstRow="1" w:lastRow="0" w:firstColumn="1" w:lastColumn="0" w:noHBand="0" w:noVBand="1"/>
      </w:tblPr>
      <w:tblGrid>
        <w:gridCol w:w="9737"/>
      </w:tblGrid>
      <w:tr w:rsidR="00021894" w14:paraId="431B69F2" w14:textId="77777777" w:rsidTr="00021894">
        <w:tc>
          <w:tcPr>
            <w:tcW w:w="9737" w:type="dxa"/>
            <w:tcBorders>
              <w:top w:val="nil"/>
              <w:left w:val="nil"/>
              <w:bottom w:val="nil"/>
              <w:right w:val="nil"/>
            </w:tcBorders>
            <w:shd w:val="clear" w:color="auto" w:fill="ED7D31" w:themeFill="accent2"/>
          </w:tcPr>
          <w:p w14:paraId="2E797C61" w14:textId="626F5E22" w:rsidR="00021894" w:rsidRPr="00021894" w:rsidRDefault="00021894" w:rsidP="00B232A6">
            <w:pPr>
              <w:spacing w:before="80" w:after="80"/>
              <w:rPr>
                <w:rFonts w:cstheme="minorHAnsi"/>
                <w:color w:val="FFFFFF" w:themeColor="background1"/>
              </w:rPr>
            </w:pPr>
            <w:r>
              <w:rPr>
                <w:rFonts w:cstheme="minorHAnsi"/>
                <w:b/>
                <w:bCs/>
                <w:color w:val="FFFFFF" w:themeColor="background1"/>
              </w:rPr>
              <w:t>S</w:t>
            </w:r>
            <w:r w:rsidRPr="00021894">
              <w:rPr>
                <w:rFonts w:cstheme="minorHAnsi"/>
                <w:b/>
                <w:bCs/>
                <w:color w:val="FFFFFF" w:themeColor="background1"/>
              </w:rPr>
              <w:t xml:space="preserve">trong relationships in the Pacific region </w:t>
            </w:r>
          </w:p>
          <w:p w14:paraId="7C5E276D" w14:textId="098B5601" w:rsidR="00021894" w:rsidRPr="00021894" w:rsidRDefault="00E31AB3" w:rsidP="00021894">
            <w:pPr>
              <w:rPr>
                <w:rFonts w:cstheme="minorHAnsi"/>
                <w:color w:val="FFFFFF" w:themeColor="background1"/>
              </w:rPr>
            </w:pPr>
            <w:r>
              <w:rPr>
                <w:rFonts w:cstheme="minorHAnsi"/>
                <w:color w:val="FFFFFF" w:themeColor="background1"/>
              </w:rPr>
              <w:t>S</w:t>
            </w:r>
            <w:r w:rsidR="00A7110B">
              <w:rPr>
                <w:rFonts w:cstheme="minorHAnsi"/>
                <w:color w:val="FFFFFF" w:themeColor="background1"/>
              </w:rPr>
              <w:t xml:space="preserve">trong personal and community relationships often underpin service delivery in the Pacific, </w:t>
            </w:r>
            <w:r>
              <w:rPr>
                <w:rFonts w:cstheme="minorHAnsi"/>
                <w:color w:val="FFFFFF" w:themeColor="background1"/>
              </w:rPr>
              <w:t>with individual workers</w:t>
            </w:r>
            <w:r w:rsidR="00B232A6">
              <w:rPr>
                <w:rFonts w:cstheme="minorHAnsi"/>
                <w:color w:val="FFFFFF" w:themeColor="background1"/>
              </w:rPr>
              <w:t xml:space="preserve"> and </w:t>
            </w:r>
            <w:r>
              <w:rPr>
                <w:rFonts w:cstheme="minorHAnsi"/>
                <w:color w:val="FFFFFF" w:themeColor="background1"/>
              </w:rPr>
              <w:t xml:space="preserve">leaders </w:t>
            </w:r>
            <w:r w:rsidR="00630D61">
              <w:rPr>
                <w:rFonts w:cstheme="minorHAnsi"/>
                <w:color w:val="FFFFFF" w:themeColor="background1"/>
              </w:rPr>
              <w:t xml:space="preserve">driving key initiatives and processes </w:t>
            </w:r>
            <w:r w:rsidR="00DF2C3F">
              <w:rPr>
                <w:rFonts w:cstheme="minorHAnsi"/>
                <w:color w:val="FFFFFF" w:themeColor="background1"/>
              </w:rPr>
              <w:t>like</w:t>
            </w:r>
            <w:r w:rsidR="00630D61">
              <w:rPr>
                <w:rFonts w:cstheme="minorHAnsi"/>
                <w:color w:val="FFFFFF" w:themeColor="background1"/>
              </w:rPr>
              <w:t xml:space="preserve"> information sharing. </w:t>
            </w:r>
            <w:r w:rsidR="006A5471">
              <w:rPr>
                <w:rFonts w:cstheme="minorHAnsi"/>
                <w:color w:val="FFFFFF" w:themeColor="background1"/>
              </w:rPr>
              <w:t xml:space="preserve">This way of working is extremely positive in that it is based on trust and </w:t>
            </w:r>
            <w:r w:rsidR="00324197">
              <w:rPr>
                <w:rFonts w:cstheme="minorHAnsi"/>
                <w:color w:val="FFFFFF" w:themeColor="background1"/>
              </w:rPr>
              <w:t xml:space="preserve">grounded in local </w:t>
            </w:r>
            <w:r w:rsidR="00A70DA6">
              <w:rPr>
                <w:rFonts w:cstheme="minorHAnsi"/>
                <w:color w:val="FFFFFF" w:themeColor="background1"/>
              </w:rPr>
              <w:t>communities;</w:t>
            </w:r>
            <w:r w:rsidR="00324197">
              <w:rPr>
                <w:rFonts w:cstheme="minorHAnsi"/>
                <w:color w:val="FFFFFF" w:themeColor="background1"/>
              </w:rPr>
              <w:t xml:space="preserve"> however, </w:t>
            </w:r>
            <w:r w:rsidR="00B232A6">
              <w:rPr>
                <w:rFonts w:cstheme="minorHAnsi"/>
                <w:color w:val="FFFFFF" w:themeColor="background1"/>
              </w:rPr>
              <w:t xml:space="preserve">it </w:t>
            </w:r>
            <w:r w:rsidR="00324197">
              <w:rPr>
                <w:rFonts w:cstheme="minorHAnsi"/>
                <w:color w:val="FFFFFF" w:themeColor="background1"/>
              </w:rPr>
              <w:t xml:space="preserve">is vulnerable to disruption and </w:t>
            </w:r>
            <w:r w:rsidR="00407012">
              <w:rPr>
                <w:rFonts w:cstheme="minorHAnsi"/>
                <w:color w:val="FFFFFF" w:themeColor="background1"/>
              </w:rPr>
              <w:t xml:space="preserve">may not be </w:t>
            </w:r>
            <w:r w:rsidR="00324197">
              <w:rPr>
                <w:rFonts w:cstheme="minorHAnsi"/>
                <w:color w:val="FFFFFF" w:themeColor="background1"/>
              </w:rPr>
              <w:t>sustainab</w:t>
            </w:r>
            <w:r w:rsidR="00407012">
              <w:rPr>
                <w:rFonts w:cstheme="minorHAnsi"/>
                <w:color w:val="FFFFFF" w:themeColor="background1"/>
              </w:rPr>
              <w:t xml:space="preserve">le </w:t>
            </w:r>
            <w:r w:rsidR="00324197">
              <w:rPr>
                <w:rFonts w:cstheme="minorHAnsi"/>
                <w:color w:val="FFFFFF" w:themeColor="background1"/>
              </w:rPr>
              <w:t xml:space="preserve">if key people leave or become unavailable. </w:t>
            </w:r>
            <w:r w:rsidR="004B1C9B">
              <w:rPr>
                <w:rFonts w:cstheme="minorHAnsi"/>
                <w:color w:val="FFFFFF" w:themeColor="background1"/>
              </w:rPr>
              <w:t xml:space="preserve">Developing and implementing an ISP can help to embed </w:t>
            </w:r>
            <w:r w:rsidR="00D14DFE">
              <w:rPr>
                <w:rFonts w:cstheme="minorHAnsi"/>
                <w:color w:val="FFFFFF" w:themeColor="background1"/>
              </w:rPr>
              <w:t xml:space="preserve">practices </w:t>
            </w:r>
            <w:r w:rsidR="004B1C9B">
              <w:rPr>
                <w:rFonts w:cstheme="minorHAnsi"/>
                <w:color w:val="FFFFFF" w:themeColor="background1"/>
              </w:rPr>
              <w:t xml:space="preserve">into organisations and services, </w:t>
            </w:r>
            <w:r w:rsidR="00C47FC0">
              <w:rPr>
                <w:rFonts w:cstheme="minorHAnsi"/>
                <w:color w:val="FFFFFF" w:themeColor="background1"/>
              </w:rPr>
              <w:t>guarding against these vulnerabilities.</w:t>
            </w:r>
            <w:r w:rsidR="002E7F08">
              <w:rPr>
                <w:rFonts w:cstheme="minorHAnsi"/>
                <w:color w:val="FFFFFF" w:themeColor="background1"/>
              </w:rPr>
              <w:t xml:space="preserve"> An ISP does not replace strong relationships based on </w:t>
            </w:r>
            <w:r w:rsidR="00A70DA6">
              <w:rPr>
                <w:rFonts w:cstheme="minorHAnsi"/>
                <w:color w:val="FFFFFF" w:themeColor="background1"/>
              </w:rPr>
              <w:t>trust but</w:t>
            </w:r>
            <w:r w:rsidR="002E7F08">
              <w:rPr>
                <w:rFonts w:cstheme="minorHAnsi"/>
                <w:color w:val="FFFFFF" w:themeColor="background1"/>
              </w:rPr>
              <w:t xml:space="preserve"> helps to guide processes and </w:t>
            </w:r>
            <w:r w:rsidR="00B72ED3">
              <w:rPr>
                <w:rFonts w:cstheme="minorHAnsi"/>
                <w:color w:val="FFFFFF" w:themeColor="background1"/>
              </w:rPr>
              <w:t xml:space="preserve">ensure that strong </w:t>
            </w:r>
            <w:r w:rsidR="00B23F7E">
              <w:rPr>
                <w:rFonts w:cstheme="minorHAnsi"/>
                <w:color w:val="FFFFFF" w:themeColor="background1"/>
              </w:rPr>
              <w:t>relationships</w:t>
            </w:r>
            <w:r w:rsidR="00B72ED3">
              <w:rPr>
                <w:rFonts w:cstheme="minorHAnsi"/>
                <w:color w:val="FFFFFF" w:themeColor="background1"/>
              </w:rPr>
              <w:t xml:space="preserve"> </w:t>
            </w:r>
            <w:r w:rsidR="00D14DFE">
              <w:rPr>
                <w:rFonts w:cstheme="minorHAnsi"/>
                <w:color w:val="FFFFFF" w:themeColor="background1"/>
              </w:rPr>
              <w:t>and practices can be maintained over time</w:t>
            </w:r>
            <w:r w:rsidR="00B72ED3">
              <w:rPr>
                <w:rFonts w:cstheme="minorHAnsi"/>
                <w:color w:val="FFFFFF" w:themeColor="background1"/>
              </w:rPr>
              <w:t xml:space="preserve">. </w:t>
            </w:r>
          </w:p>
        </w:tc>
      </w:tr>
    </w:tbl>
    <w:p w14:paraId="485BA722" w14:textId="77777777" w:rsidR="00AE76A4" w:rsidRDefault="00AE76A4" w:rsidP="00B23F7E">
      <w:pPr>
        <w:spacing w:after="0"/>
      </w:pPr>
    </w:p>
    <w:p w14:paraId="3E6A943F" w14:textId="48FF7D57" w:rsidR="00C1630F" w:rsidRDefault="00814962" w:rsidP="00B23F7E">
      <w:pPr>
        <w:spacing w:after="0"/>
      </w:pPr>
      <w:r>
        <w:t xml:space="preserve">Agencies involved in data sharing may </w:t>
      </w:r>
      <w:r w:rsidR="00C1630F">
        <w:t xml:space="preserve">take on one or more of the following roles, depending on the purpose of information sharing </w:t>
      </w:r>
      <w:r w:rsidR="00CF0A87">
        <w:t xml:space="preserve">and the agreed structures and systems </w:t>
      </w:r>
      <w:r w:rsidR="00C1630F">
        <w:t xml:space="preserve">in </w:t>
      </w:r>
      <w:r w:rsidR="00CF0A87">
        <w:t>place</w:t>
      </w:r>
      <w:r w:rsidR="00C1630F">
        <w:t xml:space="preserve">. </w:t>
      </w:r>
    </w:p>
    <w:p w14:paraId="45E47F7F" w14:textId="2590C882" w:rsidR="00C35371" w:rsidRDefault="005742F9" w:rsidP="00A533AB">
      <w:pPr>
        <w:pStyle w:val="ListParagraph"/>
        <w:numPr>
          <w:ilvl w:val="0"/>
          <w:numId w:val="10"/>
        </w:numPr>
      </w:pPr>
      <w:r>
        <w:t xml:space="preserve">Data gathering agency: Gathers data according to agency protocols, </w:t>
      </w:r>
      <w:r w:rsidR="00C35371">
        <w:t>and shares data specified in the ISP with th</w:t>
      </w:r>
      <w:r w:rsidR="00CF0A87">
        <w:t>e agency responsible for consolidating the information</w:t>
      </w:r>
      <w:r w:rsidR="00C35371">
        <w:t>.</w:t>
      </w:r>
    </w:p>
    <w:p w14:paraId="1A5DF652" w14:textId="3A3AEBB3" w:rsidR="00942E66" w:rsidRDefault="00C35371" w:rsidP="00A533AB">
      <w:pPr>
        <w:pStyle w:val="ListParagraph"/>
        <w:numPr>
          <w:ilvl w:val="0"/>
          <w:numId w:val="10"/>
        </w:numPr>
      </w:pPr>
      <w:r>
        <w:t xml:space="preserve">Consolidating agency: </w:t>
      </w:r>
      <w:r w:rsidR="00B677AF">
        <w:t>Receives information from data gathering agencies, and consolidates/compiles it</w:t>
      </w:r>
      <w:r w:rsidR="002A1D0A">
        <w:t xml:space="preserve">, and reshares the information according to the specific ISP agreements. </w:t>
      </w:r>
    </w:p>
    <w:p w14:paraId="1EF2D4EF" w14:textId="2624062A" w:rsidR="008504D5" w:rsidRPr="002F7A10" w:rsidRDefault="008504D5" w:rsidP="002F7A10">
      <w:pPr>
        <w:pStyle w:val="Heading1"/>
      </w:pPr>
      <w:bookmarkStart w:id="2" w:name="_Toc99458709"/>
      <w:r>
        <w:lastRenderedPageBreak/>
        <w:t>Developing an effective Information Sharing Protocol</w:t>
      </w:r>
      <w:bookmarkEnd w:id="2"/>
    </w:p>
    <w:p w14:paraId="03FA7C3B" w14:textId="58603752" w:rsidR="00F31815" w:rsidRDefault="008504D5">
      <w:r>
        <w:t xml:space="preserve">How you approach </w:t>
      </w:r>
      <w:r w:rsidR="00110F78">
        <w:t xml:space="preserve">the development of an ISP is just as important as the final document. </w:t>
      </w:r>
      <w:r w:rsidR="006E4A44">
        <w:t xml:space="preserve">For the ISP to be as effective and </w:t>
      </w:r>
      <w:r w:rsidR="005D40FE">
        <w:t xml:space="preserve">sustainable as possible, the development process needs to be participatory, collaborative, inclusive and respectful </w:t>
      </w:r>
      <w:r w:rsidR="00706627">
        <w:t xml:space="preserve">of all partners involved. Without a robust process that is inclusive of all partners, </w:t>
      </w:r>
      <w:r w:rsidR="00064DDE">
        <w:t xml:space="preserve">trust will not be well developed, and implementation of the final ISP may be hindered. </w:t>
      </w:r>
    </w:p>
    <w:p w14:paraId="51435904" w14:textId="5FDF54B2" w:rsidR="00F31815" w:rsidRDefault="0027566E">
      <w:r>
        <w:t xml:space="preserve">The process to develop and implement an ISP involves the following broad phases: </w:t>
      </w:r>
    </w:p>
    <w:p w14:paraId="2C3DCBB2" w14:textId="3A6074E7" w:rsidR="0027566E" w:rsidRDefault="00F30B98" w:rsidP="00A533AB">
      <w:pPr>
        <w:pStyle w:val="ListParagraph"/>
        <w:numPr>
          <w:ilvl w:val="0"/>
          <w:numId w:val="23"/>
        </w:numPr>
      </w:pPr>
      <w:r>
        <w:t xml:space="preserve">Collect data and identify information sharing needs </w:t>
      </w:r>
    </w:p>
    <w:p w14:paraId="2EF11653" w14:textId="40146D5B" w:rsidR="00F30B98" w:rsidRDefault="00F30B98" w:rsidP="00A533AB">
      <w:pPr>
        <w:pStyle w:val="ListParagraph"/>
        <w:numPr>
          <w:ilvl w:val="0"/>
          <w:numId w:val="23"/>
        </w:numPr>
      </w:pPr>
      <w:r>
        <w:t xml:space="preserve">Identify information sharing partners and key contacts </w:t>
      </w:r>
    </w:p>
    <w:p w14:paraId="0E3C1B1C" w14:textId="01E74C53" w:rsidR="00F30B98" w:rsidRDefault="009E77CB" w:rsidP="00A533AB">
      <w:pPr>
        <w:pStyle w:val="ListParagraph"/>
        <w:numPr>
          <w:ilvl w:val="0"/>
          <w:numId w:val="23"/>
        </w:numPr>
      </w:pPr>
      <w:r>
        <w:t xml:space="preserve">Clarify the structure, outcomes and formats of information to be shared </w:t>
      </w:r>
    </w:p>
    <w:p w14:paraId="37C31353" w14:textId="784915BE" w:rsidR="009E77CB" w:rsidRDefault="00AB2B57" w:rsidP="00A533AB">
      <w:pPr>
        <w:pStyle w:val="ListParagraph"/>
        <w:numPr>
          <w:ilvl w:val="0"/>
          <w:numId w:val="23"/>
        </w:numPr>
      </w:pPr>
      <w:r>
        <w:t xml:space="preserve">Agree on reporting, timelines, use and constraints for the ISP </w:t>
      </w:r>
    </w:p>
    <w:p w14:paraId="59F186CD" w14:textId="5B5B6BF8" w:rsidR="003E157B" w:rsidRDefault="003E157B" w:rsidP="00A533AB">
      <w:pPr>
        <w:pStyle w:val="ListParagraph"/>
        <w:numPr>
          <w:ilvl w:val="0"/>
          <w:numId w:val="23"/>
        </w:numPr>
      </w:pPr>
      <w:r>
        <w:t xml:space="preserve">Develop a dissemination and implementation strategy </w:t>
      </w:r>
    </w:p>
    <w:p w14:paraId="31F19A33" w14:textId="32607754" w:rsidR="00F6010A" w:rsidRDefault="000E0D50">
      <w:r>
        <w:t>Agencies looking to develop an ISP around GBV administrative data can use the following steps</w:t>
      </w:r>
      <w:r w:rsidR="00836FEC">
        <w:t xml:space="preserve"> and key questions to guide the process</w:t>
      </w:r>
      <w:r w:rsidR="00F6010A">
        <w:t xml:space="preserve">. </w:t>
      </w:r>
    </w:p>
    <w:p w14:paraId="58FB3597" w14:textId="4503ACFF" w:rsidR="007348AA" w:rsidRPr="0078428C" w:rsidRDefault="00EA663C" w:rsidP="0078428C">
      <w:pPr>
        <w:pStyle w:val="Heading1"/>
      </w:pPr>
      <w:bookmarkStart w:id="3" w:name="_Toc99458710"/>
      <w:r>
        <w:t>Key sections of an ISP</w:t>
      </w:r>
      <w:bookmarkEnd w:id="3"/>
      <w:r>
        <w:t xml:space="preserve"> </w:t>
      </w:r>
    </w:p>
    <w:tbl>
      <w:tblPr>
        <w:tblStyle w:val="TableGrid"/>
        <w:tblW w:w="97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7427"/>
      </w:tblGrid>
      <w:tr w:rsidR="004736AA" w14:paraId="3CA38E7B" w14:textId="77777777" w:rsidTr="2C4ADF53">
        <w:tc>
          <w:tcPr>
            <w:tcW w:w="2310" w:type="dxa"/>
            <w:shd w:val="clear" w:color="auto" w:fill="D6EDEF"/>
            <w:vAlign w:val="center"/>
          </w:tcPr>
          <w:p w14:paraId="4B9068AC" w14:textId="0454F5D5" w:rsidR="004736AA" w:rsidRDefault="179440EF" w:rsidP="2C4ADF53">
            <w:pPr>
              <w:spacing w:before="120"/>
              <w:rPr>
                <w:b/>
                <w:bCs/>
              </w:rPr>
            </w:pPr>
            <w:r w:rsidRPr="2C4ADF53">
              <w:rPr>
                <w:b/>
                <w:bCs/>
              </w:rPr>
              <w:t xml:space="preserve">Purpose </w:t>
            </w:r>
          </w:p>
        </w:tc>
        <w:tc>
          <w:tcPr>
            <w:tcW w:w="7427" w:type="dxa"/>
            <w:shd w:val="clear" w:color="auto" w:fill="D6EDEF"/>
            <w:vAlign w:val="center"/>
          </w:tcPr>
          <w:p w14:paraId="7E0C659F" w14:textId="4DFDA876" w:rsidR="004736AA" w:rsidRPr="004736AA" w:rsidRDefault="179440EF" w:rsidP="2C4ADF53">
            <w:pPr>
              <w:spacing w:before="120"/>
            </w:pPr>
            <w:r>
              <w:t>The intent behind the protocol, and the reasons for GBV administrative data and information sharing.</w:t>
            </w:r>
          </w:p>
        </w:tc>
      </w:tr>
      <w:tr w:rsidR="004736AA" w14:paraId="703D69F4" w14:textId="77777777" w:rsidTr="2C4ADF53">
        <w:tc>
          <w:tcPr>
            <w:tcW w:w="2310" w:type="dxa"/>
            <w:shd w:val="clear" w:color="auto" w:fill="F0F9FA"/>
            <w:vAlign w:val="center"/>
          </w:tcPr>
          <w:p w14:paraId="699DD920" w14:textId="6A9CF17B" w:rsidR="004736AA" w:rsidRDefault="179440EF" w:rsidP="2C4ADF53">
            <w:pPr>
              <w:spacing w:before="120"/>
              <w:rPr>
                <w:b/>
                <w:bCs/>
              </w:rPr>
            </w:pPr>
            <w:r w:rsidRPr="2C4ADF53">
              <w:rPr>
                <w:b/>
                <w:bCs/>
              </w:rPr>
              <w:t>Ground rules</w:t>
            </w:r>
          </w:p>
        </w:tc>
        <w:tc>
          <w:tcPr>
            <w:tcW w:w="7427" w:type="dxa"/>
            <w:shd w:val="clear" w:color="auto" w:fill="F0F9FA"/>
            <w:vAlign w:val="center"/>
          </w:tcPr>
          <w:p w14:paraId="679F95A9" w14:textId="058AB98A" w:rsidR="004736AA" w:rsidRDefault="179440EF" w:rsidP="2C4ADF53">
            <w:pPr>
              <w:spacing w:before="120"/>
              <w:rPr>
                <w:b/>
                <w:bCs/>
              </w:rPr>
            </w:pPr>
            <w:r>
              <w:t>Basic rules and expectations for signatories sharing information. It defines the responsibilities of implementing agencies, and responsibilities of any national or regional/sub-national agencies involved in information consolidation.</w:t>
            </w:r>
          </w:p>
        </w:tc>
      </w:tr>
      <w:tr w:rsidR="004736AA" w14:paraId="7C3E8DDE" w14:textId="77777777" w:rsidTr="2C4ADF53">
        <w:tc>
          <w:tcPr>
            <w:tcW w:w="2310" w:type="dxa"/>
            <w:shd w:val="clear" w:color="auto" w:fill="D6EDEF"/>
            <w:vAlign w:val="center"/>
          </w:tcPr>
          <w:p w14:paraId="7F16B59D" w14:textId="4981BB1F" w:rsidR="004736AA" w:rsidRDefault="179440EF" w:rsidP="2C4ADF53">
            <w:pPr>
              <w:spacing w:before="120"/>
              <w:rPr>
                <w:b/>
                <w:bCs/>
              </w:rPr>
            </w:pPr>
            <w:r w:rsidRPr="2C4ADF53">
              <w:rPr>
                <w:b/>
                <w:bCs/>
              </w:rPr>
              <w:t>Data security</w:t>
            </w:r>
          </w:p>
        </w:tc>
        <w:tc>
          <w:tcPr>
            <w:tcW w:w="7427" w:type="dxa"/>
            <w:shd w:val="clear" w:color="auto" w:fill="D6EDEF"/>
            <w:vAlign w:val="center"/>
          </w:tcPr>
          <w:p w14:paraId="25425188" w14:textId="7E4B4746" w:rsidR="004736AA" w:rsidRDefault="179440EF" w:rsidP="2C4ADF53">
            <w:pPr>
              <w:spacing w:before="120"/>
              <w:rPr>
                <w:b/>
                <w:bCs/>
              </w:rPr>
            </w:pPr>
            <w:r>
              <w:t>Precautions and considerations for ensuring that the security of all data and of the participating agencies collecting data are maintained.</w:t>
            </w:r>
          </w:p>
        </w:tc>
      </w:tr>
      <w:tr w:rsidR="004736AA" w14:paraId="4DDC3533" w14:textId="77777777" w:rsidTr="2C4ADF53">
        <w:tc>
          <w:tcPr>
            <w:tcW w:w="2310" w:type="dxa"/>
            <w:shd w:val="clear" w:color="auto" w:fill="F0F9FA"/>
            <w:vAlign w:val="center"/>
          </w:tcPr>
          <w:p w14:paraId="06D57816" w14:textId="1F0C6C23" w:rsidR="004736AA" w:rsidRDefault="179440EF" w:rsidP="2C4ADF53">
            <w:pPr>
              <w:spacing w:before="120"/>
              <w:rPr>
                <w:b/>
                <w:bCs/>
              </w:rPr>
            </w:pPr>
            <w:r w:rsidRPr="2C4ADF53">
              <w:rPr>
                <w:b/>
                <w:bCs/>
              </w:rPr>
              <w:t>Consolidating agency</w:t>
            </w:r>
          </w:p>
        </w:tc>
        <w:tc>
          <w:tcPr>
            <w:tcW w:w="7427" w:type="dxa"/>
            <w:shd w:val="clear" w:color="auto" w:fill="F0F9FA"/>
            <w:vAlign w:val="center"/>
          </w:tcPr>
          <w:p w14:paraId="466C8FFA" w14:textId="156E1B67" w:rsidR="004736AA" w:rsidRDefault="179440EF" w:rsidP="2C4ADF53">
            <w:pPr>
              <w:spacing w:before="120"/>
              <w:rPr>
                <w:b/>
                <w:bCs/>
              </w:rPr>
            </w:pPr>
            <w:r>
              <w:t>The role of the consolidating agency (if applicable), including its relationship to data gathering agencies.</w:t>
            </w:r>
          </w:p>
        </w:tc>
      </w:tr>
      <w:tr w:rsidR="004736AA" w14:paraId="24191EC5" w14:textId="77777777" w:rsidTr="2C4ADF53">
        <w:tc>
          <w:tcPr>
            <w:tcW w:w="2310" w:type="dxa"/>
            <w:shd w:val="clear" w:color="auto" w:fill="D6EDEF"/>
            <w:vAlign w:val="center"/>
          </w:tcPr>
          <w:p w14:paraId="13F1B507" w14:textId="26C1BA3F" w:rsidR="004736AA" w:rsidRDefault="179440EF" w:rsidP="2C4ADF53">
            <w:pPr>
              <w:spacing w:before="120"/>
              <w:rPr>
                <w:b/>
                <w:bCs/>
              </w:rPr>
            </w:pPr>
            <w:r w:rsidRPr="2C4ADF53">
              <w:rPr>
                <w:b/>
                <w:bCs/>
              </w:rPr>
              <w:t>Internal information sharing procedures and reports</w:t>
            </w:r>
          </w:p>
        </w:tc>
        <w:tc>
          <w:tcPr>
            <w:tcW w:w="7427" w:type="dxa"/>
            <w:shd w:val="clear" w:color="auto" w:fill="D6EDEF"/>
            <w:vAlign w:val="center"/>
          </w:tcPr>
          <w:p w14:paraId="3ABA9CAB" w14:textId="7276640A" w:rsidR="004736AA" w:rsidRDefault="179440EF" w:rsidP="2C4ADF53">
            <w:pPr>
              <w:spacing w:before="120"/>
              <w:rPr>
                <w:b/>
                <w:bCs/>
              </w:rPr>
            </w:pPr>
            <w:r>
              <w:t>What information will be shared, the frequency this will be done, and the areas to be included in reports submitted to the consolidating agency.</w:t>
            </w:r>
          </w:p>
        </w:tc>
      </w:tr>
      <w:tr w:rsidR="004736AA" w14:paraId="45771604" w14:textId="77777777" w:rsidTr="2C4ADF53">
        <w:tc>
          <w:tcPr>
            <w:tcW w:w="2310" w:type="dxa"/>
            <w:shd w:val="clear" w:color="auto" w:fill="F0F9FA"/>
            <w:vAlign w:val="center"/>
          </w:tcPr>
          <w:p w14:paraId="72BE2C74" w14:textId="67CF4901" w:rsidR="004736AA" w:rsidRDefault="179440EF" w:rsidP="2C4ADF53">
            <w:pPr>
              <w:spacing w:before="120"/>
              <w:rPr>
                <w:b/>
                <w:bCs/>
              </w:rPr>
            </w:pPr>
            <w:r w:rsidRPr="2C4ADF53">
              <w:rPr>
                <w:b/>
                <w:bCs/>
              </w:rPr>
              <w:t>When others request GBV information</w:t>
            </w:r>
          </w:p>
        </w:tc>
        <w:tc>
          <w:tcPr>
            <w:tcW w:w="7427" w:type="dxa"/>
            <w:shd w:val="clear" w:color="auto" w:fill="F0F9FA"/>
            <w:vAlign w:val="center"/>
          </w:tcPr>
          <w:p w14:paraId="04BC4386" w14:textId="00D232BB" w:rsidR="004736AA" w:rsidRDefault="179440EF" w:rsidP="2C4ADF53">
            <w:pPr>
              <w:spacing w:before="120"/>
              <w:rPr>
                <w:b/>
                <w:bCs/>
              </w:rPr>
            </w:pPr>
            <w:r>
              <w:t>Procedures to follow when external agencies or other actors (e.g., media, government, agencies not included in the ISP), request GBV information</w:t>
            </w:r>
          </w:p>
        </w:tc>
      </w:tr>
      <w:tr w:rsidR="004736AA" w14:paraId="3D71DEA5" w14:textId="77777777" w:rsidTr="2C4ADF53">
        <w:tc>
          <w:tcPr>
            <w:tcW w:w="2310" w:type="dxa"/>
            <w:shd w:val="clear" w:color="auto" w:fill="D6EDEF"/>
            <w:vAlign w:val="center"/>
          </w:tcPr>
          <w:p w14:paraId="049462FC" w14:textId="4320D784" w:rsidR="004736AA" w:rsidRDefault="179440EF" w:rsidP="2C4ADF53">
            <w:pPr>
              <w:spacing w:before="120"/>
              <w:rPr>
                <w:b/>
                <w:bCs/>
              </w:rPr>
            </w:pPr>
            <w:r w:rsidRPr="2C4ADF53">
              <w:rPr>
                <w:b/>
                <w:bCs/>
              </w:rPr>
              <w:t>Time limit</w:t>
            </w:r>
          </w:p>
        </w:tc>
        <w:tc>
          <w:tcPr>
            <w:tcW w:w="7427" w:type="dxa"/>
            <w:shd w:val="clear" w:color="auto" w:fill="D6EDEF"/>
            <w:vAlign w:val="center"/>
          </w:tcPr>
          <w:p w14:paraId="4BA6149E" w14:textId="6E7BE4A8" w:rsidR="004736AA" w:rsidRDefault="179440EF" w:rsidP="2C4ADF53">
            <w:pPr>
              <w:spacing w:before="120"/>
              <w:rPr>
                <w:b/>
                <w:bCs/>
              </w:rPr>
            </w:pPr>
            <w:r>
              <w:t>The duration for the ISP, and a date for review and renewal of the ISP.</w:t>
            </w:r>
          </w:p>
        </w:tc>
      </w:tr>
      <w:tr w:rsidR="004736AA" w14:paraId="25AA004F" w14:textId="77777777" w:rsidTr="2C4ADF53">
        <w:tc>
          <w:tcPr>
            <w:tcW w:w="2310" w:type="dxa"/>
            <w:shd w:val="clear" w:color="auto" w:fill="F0F9FA"/>
            <w:vAlign w:val="center"/>
          </w:tcPr>
          <w:p w14:paraId="54773356" w14:textId="16FBB70F" w:rsidR="004736AA" w:rsidRDefault="179440EF" w:rsidP="2C4ADF53">
            <w:pPr>
              <w:spacing w:before="120"/>
              <w:rPr>
                <w:b/>
                <w:bCs/>
              </w:rPr>
            </w:pPr>
            <w:r w:rsidRPr="2C4ADF53">
              <w:rPr>
                <w:b/>
                <w:bCs/>
              </w:rPr>
              <w:t>Breaches</w:t>
            </w:r>
          </w:p>
        </w:tc>
        <w:tc>
          <w:tcPr>
            <w:tcW w:w="7427" w:type="dxa"/>
            <w:shd w:val="clear" w:color="auto" w:fill="F0F9FA"/>
            <w:vAlign w:val="center"/>
          </w:tcPr>
          <w:p w14:paraId="7BF94A72" w14:textId="4C12C150" w:rsidR="004736AA" w:rsidRDefault="179440EF" w:rsidP="2C4ADF53">
            <w:pPr>
              <w:spacing w:before="120"/>
              <w:rPr>
                <w:b/>
                <w:bCs/>
              </w:rPr>
            </w:pPr>
            <w:r>
              <w:t>What constitutes a breach of the protocol, and steps to be taken if a breach occurs.</w:t>
            </w:r>
          </w:p>
        </w:tc>
      </w:tr>
      <w:tr w:rsidR="004736AA" w14:paraId="7B043478" w14:textId="77777777" w:rsidTr="2C4ADF53">
        <w:tc>
          <w:tcPr>
            <w:tcW w:w="2310" w:type="dxa"/>
            <w:shd w:val="clear" w:color="auto" w:fill="D6EDEF"/>
            <w:vAlign w:val="center"/>
          </w:tcPr>
          <w:p w14:paraId="5A495440" w14:textId="78F5682C" w:rsidR="004736AA" w:rsidRPr="00C06405" w:rsidRDefault="179440EF" w:rsidP="2C4ADF53">
            <w:pPr>
              <w:spacing w:before="120"/>
              <w:rPr>
                <w:b/>
                <w:bCs/>
              </w:rPr>
            </w:pPr>
            <w:r w:rsidRPr="2C4ADF53">
              <w:rPr>
                <w:b/>
                <w:bCs/>
              </w:rPr>
              <w:t>Annexes</w:t>
            </w:r>
          </w:p>
        </w:tc>
        <w:tc>
          <w:tcPr>
            <w:tcW w:w="7427" w:type="dxa"/>
            <w:shd w:val="clear" w:color="auto" w:fill="D6EDEF"/>
            <w:vAlign w:val="center"/>
          </w:tcPr>
          <w:p w14:paraId="4A31FEAE" w14:textId="5EC177F1" w:rsidR="004736AA" w:rsidRDefault="179440EF" w:rsidP="2C4ADF53">
            <w:pPr>
              <w:spacing w:before="120"/>
            </w:pPr>
            <w:r>
              <w:t>Examples (based on templates or ‘dummy’ data) of how information should be formatted. Includes a list of agency contact and focal points, and the data protection protocol.</w:t>
            </w:r>
          </w:p>
        </w:tc>
      </w:tr>
    </w:tbl>
    <w:p w14:paraId="13B6CD2C" w14:textId="77777777" w:rsidR="00293E9A" w:rsidRDefault="00293E9A" w:rsidP="004F7674">
      <w:pPr>
        <w:pStyle w:val="Heading1"/>
        <w:spacing w:before="0" w:after="240"/>
        <w:jc w:val="center"/>
      </w:pPr>
      <w:bookmarkStart w:id="4" w:name="_Toc99458711"/>
      <w:r>
        <w:br w:type="page"/>
      </w:r>
    </w:p>
    <w:p w14:paraId="17DE2512" w14:textId="068E148B" w:rsidR="00045510" w:rsidRDefault="00045510" w:rsidP="004F7674">
      <w:pPr>
        <w:pStyle w:val="Heading1"/>
        <w:spacing w:before="0" w:after="240"/>
        <w:jc w:val="center"/>
      </w:pPr>
      <w:r w:rsidRPr="00045510">
        <w:lastRenderedPageBreak/>
        <w:t>STEPS AND KEY QUESTIONS FOR DEVELOPING AN ISP</w:t>
      </w:r>
      <w:bookmarkEnd w:id="4"/>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7"/>
        <w:gridCol w:w="2968"/>
        <w:gridCol w:w="5782"/>
      </w:tblGrid>
      <w:tr w:rsidR="00880772" w:rsidRPr="00872707" w14:paraId="20754B35" w14:textId="77777777" w:rsidTr="2C4ADF53">
        <w:tc>
          <w:tcPr>
            <w:tcW w:w="507" w:type="pct"/>
            <w:shd w:val="clear" w:color="auto" w:fill="00ADB9"/>
          </w:tcPr>
          <w:p w14:paraId="2C6C71DF" w14:textId="3D509A4B" w:rsidR="00880772" w:rsidRPr="00B92FE5" w:rsidRDefault="00FF1FFC" w:rsidP="00403E74">
            <w:pPr>
              <w:spacing w:before="80"/>
              <w:rPr>
                <w:rFonts w:asciiTheme="minorHAnsi" w:hAnsiTheme="minorHAnsi" w:cstheme="minorHAnsi"/>
                <w:b/>
                <w:bCs/>
                <w:color w:val="FFFFFF" w:themeColor="background1"/>
                <w:sz w:val="24"/>
                <w:szCs w:val="24"/>
              </w:rPr>
            </w:pPr>
            <w:r w:rsidRPr="00B92FE5">
              <w:rPr>
                <w:rFonts w:asciiTheme="minorHAnsi" w:hAnsiTheme="minorHAnsi" w:cstheme="minorHAnsi"/>
                <w:b/>
                <w:bCs/>
                <w:color w:val="FFFFFF" w:themeColor="background1"/>
                <w:sz w:val="24"/>
                <w:szCs w:val="24"/>
              </w:rPr>
              <w:t xml:space="preserve">Steps </w:t>
            </w:r>
          </w:p>
        </w:tc>
        <w:tc>
          <w:tcPr>
            <w:tcW w:w="1524" w:type="pct"/>
            <w:shd w:val="clear" w:color="auto" w:fill="00ADB9"/>
          </w:tcPr>
          <w:p w14:paraId="57594AE2" w14:textId="72FFE64B" w:rsidR="00880772" w:rsidRPr="00B92FE5" w:rsidRDefault="00880772" w:rsidP="00403E74">
            <w:pPr>
              <w:spacing w:before="80"/>
              <w:rPr>
                <w:rFonts w:asciiTheme="minorHAnsi" w:hAnsiTheme="minorHAnsi" w:cstheme="minorHAnsi"/>
                <w:b/>
                <w:bCs/>
                <w:color w:val="FFFFFF" w:themeColor="background1"/>
                <w:sz w:val="24"/>
                <w:szCs w:val="24"/>
              </w:rPr>
            </w:pPr>
            <w:r w:rsidRPr="00B92FE5">
              <w:rPr>
                <w:rFonts w:asciiTheme="minorHAnsi" w:hAnsiTheme="minorHAnsi" w:cstheme="minorHAnsi"/>
                <w:b/>
                <w:bCs/>
                <w:color w:val="FFFFFF" w:themeColor="background1"/>
                <w:sz w:val="24"/>
                <w:szCs w:val="24"/>
              </w:rPr>
              <w:t>Description</w:t>
            </w:r>
          </w:p>
        </w:tc>
        <w:tc>
          <w:tcPr>
            <w:tcW w:w="2969" w:type="pct"/>
            <w:shd w:val="clear" w:color="auto" w:fill="00ADB9"/>
          </w:tcPr>
          <w:p w14:paraId="179A95E6" w14:textId="4AB7CF8C" w:rsidR="00880772" w:rsidRPr="00B92FE5" w:rsidRDefault="00880772" w:rsidP="00403E74">
            <w:pPr>
              <w:spacing w:before="80"/>
              <w:rPr>
                <w:rFonts w:asciiTheme="minorHAnsi" w:hAnsiTheme="minorHAnsi" w:cstheme="minorHAnsi"/>
                <w:b/>
                <w:bCs/>
                <w:color w:val="FFFFFF" w:themeColor="background1"/>
                <w:sz w:val="24"/>
                <w:szCs w:val="24"/>
              </w:rPr>
            </w:pPr>
            <w:r w:rsidRPr="00B92FE5">
              <w:rPr>
                <w:rFonts w:asciiTheme="minorHAnsi" w:hAnsiTheme="minorHAnsi" w:cstheme="minorHAnsi"/>
                <w:b/>
                <w:bCs/>
                <w:color w:val="FFFFFF" w:themeColor="background1"/>
                <w:sz w:val="24"/>
                <w:szCs w:val="24"/>
              </w:rPr>
              <w:t xml:space="preserve">Key questions to ask </w:t>
            </w:r>
          </w:p>
        </w:tc>
      </w:tr>
      <w:tr w:rsidR="009D149C" w:rsidRPr="00872707" w14:paraId="26D4E760" w14:textId="77777777" w:rsidTr="2C4ADF53">
        <w:tc>
          <w:tcPr>
            <w:tcW w:w="507" w:type="pct"/>
            <w:shd w:val="clear" w:color="auto" w:fill="D6EDEF"/>
          </w:tcPr>
          <w:p w14:paraId="55A270E3" w14:textId="4B48D853"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1</w:t>
            </w:r>
          </w:p>
        </w:tc>
        <w:tc>
          <w:tcPr>
            <w:tcW w:w="1524" w:type="pct"/>
            <w:shd w:val="clear" w:color="auto" w:fill="D6EDEF"/>
          </w:tcPr>
          <w:p w14:paraId="53D19DE3" w14:textId="5E9E1688" w:rsidR="009D149C" w:rsidRPr="00872707" w:rsidRDefault="00B041A2" w:rsidP="00403E74">
            <w:pPr>
              <w:spacing w:before="80"/>
              <w:rPr>
                <w:rFonts w:asciiTheme="minorHAnsi" w:hAnsiTheme="minorHAnsi" w:cstheme="minorHAnsi"/>
                <w:sz w:val="20"/>
              </w:rPr>
            </w:pPr>
            <w:r w:rsidRPr="00872707">
              <w:rPr>
                <w:rFonts w:asciiTheme="minorHAnsi" w:hAnsiTheme="minorHAnsi" w:cstheme="minorHAnsi"/>
                <w:sz w:val="20"/>
              </w:rPr>
              <w:t xml:space="preserve">Decide whether an ISP is </w:t>
            </w:r>
            <w:r w:rsidR="004E626B" w:rsidRPr="00872707">
              <w:rPr>
                <w:rFonts w:asciiTheme="minorHAnsi" w:hAnsiTheme="minorHAnsi" w:cstheme="minorHAnsi"/>
                <w:sz w:val="20"/>
              </w:rPr>
              <w:t xml:space="preserve">appropriate for your context. </w:t>
            </w:r>
          </w:p>
        </w:tc>
        <w:tc>
          <w:tcPr>
            <w:tcW w:w="2969" w:type="pct"/>
            <w:shd w:val="clear" w:color="auto" w:fill="D6EDEF"/>
          </w:tcPr>
          <w:p w14:paraId="285C55B9" w14:textId="77777777" w:rsidR="009D149C" w:rsidRPr="00872707" w:rsidRDefault="002D7FAD" w:rsidP="00403E74">
            <w:pPr>
              <w:pStyle w:val="ListParagraph"/>
              <w:numPr>
                <w:ilvl w:val="0"/>
                <w:numId w:val="11"/>
              </w:numPr>
              <w:spacing w:before="80"/>
              <w:rPr>
                <w:rFonts w:asciiTheme="minorHAnsi" w:hAnsiTheme="minorHAnsi" w:cstheme="minorHAnsi"/>
                <w:sz w:val="20"/>
              </w:rPr>
            </w:pPr>
            <w:r w:rsidRPr="00872707">
              <w:rPr>
                <w:rFonts w:asciiTheme="minorHAnsi" w:hAnsiTheme="minorHAnsi" w:cstheme="minorHAnsi"/>
                <w:sz w:val="20"/>
              </w:rPr>
              <w:t xml:space="preserve">Does the agency regularly share GBV administrative data, or is it looking to do this? </w:t>
            </w:r>
          </w:p>
          <w:p w14:paraId="2BA2FD1C" w14:textId="570E21A5" w:rsidR="0052540A" w:rsidRPr="00872707" w:rsidRDefault="0052540A" w:rsidP="00403E74">
            <w:pPr>
              <w:pStyle w:val="ListParagraph"/>
              <w:numPr>
                <w:ilvl w:val="0"/>
                <w:numId w:val="11"/>
              </w:numPr>
              <w:spacing w:before="80"/>
              <w:rPr>
                <w:rFonts w:asciiTheme="minorHAnsi" w:hAnsiTheme="minorHAnsi" w:cstheme="minorHAnsi"/>
                <w:sz w:val="20"/>
              </w:rPr>
            </w:pPr>
            <w:r w:rsidRPr="00872707">
              <w:rPr>
                <w:rFonts w:asciiTheme="minorHAnsi" w:hAnsiTheme="minorHAnsi" w:cstheme="minorHAnsi"/>
                <w:sz w:val="20"/>
              </w:rPr>
              <w:t xml:space="preserve">Are there any protocols already in place? </w:t>
            </w:r>
          </w:p>
        </w:tc>
      </w:tr>
      <w:tr w:rsidR="009D149C" w:rsidRPr="00872707" w14:paraId="364B6DFE" w14:textId="77777777" w:rsidTr="2C4ADF53">
        <w:tc>
          <w:tcPr>
            <w:tcW w:w="507" w:type="pct"/>
            <w:shd w:val="clear" w:color="auto" w:fill="F0F9FA"/>
          </w:tcPr>
          <w:p w14:paraId="50BD1D4C" w14:textId="40AA6338"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2</w:t>
            </w:r>
          </w:p>
        </w:tc>
        <w:tc>
          <w:tcPr>
            <w:tcW w:w="1524" w:type="pct"/>
            <w:shd w:val="clear" w:color="auto" w:fill="F0F9FA"/>
          </w:tcPr>
          <w:p w14:paraId="0219DB22" w14:textId="4096AF50" w:rsidR="009D149C" w:rsidRPr="00872707" w:rsidRDefault="006F536B" w:rsidP="00403E74">
            <w:pPr>
              <w:spacing w:before="80"/>
              <w:rPr>
                <w:rFonts w:asciiTheme="minorHAnsi" w:hAnsiTheme="minorHAnsi" w:cstheme="minorHAnsi"/>
                <w:sz w:val="20"/>
              </w:rPr>
            </w:pPr>
            <w:r w:rsidRPr="00872707">
              <w:rPr>
                <w:rFonts w:asciiTheme="minorHAnsi" w:hAnsiTheme="minorHAnsi" w:cstheme="minorHAnsi"/>
                <w:sz w:val="20"/>
              </w:rPr>
              <w:t>Consider who you will be sharing data with</w:t>
            </w:r>
            <w:r w:rsidR="0052540A" w:rsidRPr="00872707">
              <w:rPr>
                <w:rFonts w:asciiTheme="minorHAnsi" w:hAnsiTheme="minorHAnsi" w:cstheme="minorHAnsi"/>
                <w:sz w:val="20"/>
              </w:rPr>
              <w:t xml:space="preserve"> and reach out to open a discussion with them. </w:t>
            </w:r>
          </w:p>
        </w:tc>
        <w:tc>
          <w:tcPr>
            <w:tcW w:w="2969" w:type="pct"/>
            <w:shd w:val="clear" w:color="auto" w:fill="F0F9FA"/>
          </w:tcPr>
          <w:p w14:paraId="30D9BE39" w14:textId="214DFDD9" w:rsidR="00CC1493" w:rsidRPr="00872707" w:rsidRDefault="0052540A" w:rsidP="00403E74">
            <w:pPr>
              <w:pStyle w:val="ListParagraph"/>
              <w:numPr>
                <w:ilvl w:val="0"/>
                <w:numId w:val="12"/>
              </w:numPr>
              <w:spacing w:before="80"/>
              <w:rPr>
                <w:rFonts w:asciiTheme="minorHAnsi" w:hAnsiTheme="minorHAnsi" w:cstheme="minorHAnsi"/>
                <w:sz w:val="20"/>
              </w:rPr>
            </w:pPr>
            <w:r w:rsidRPr="00872707">
              <w:rPr>
                <w:rFonts w:asciiTheme="minorHAnsi" w:hAnsiTheme="minorHAnsi" w:cstheme="minorHAnsi"/>
                <w:sz w:val="20"/>
              </w:rPr>
              <w:t xml:space="preserve">Which service providers do we </w:t>
            </w:r>
            <w:r w:rsidR="00CC1493" w:rsidRPr="00872707">
              <w:rPr>
                <w:rFonts w:asciiTheme="minorHAnsi" w:hAnsiTheme="minorHAnsi" w:cstheme="minorHAnsi"/>
                <w:sz w:val="20"/>
              </w:rPr>
              <w:t xml:space="preserve">already </w:t>
            </w:r>
            <w:r w:rsidRPr="00872707">
              <w:rPr>
                <w:rFonts w:asciiTheme="minorHAnsi" w:hAnsiTheme="minorHAnsi" w:cstheme="minorHAnsi"/>
                <w:sz w:val="20"/>
              </w:rPr>
              <w:t xml:space="preserve">share information with? </w:t>
            </w:r>
          </w:p>
          <w:p w14:paraId="7DFE02E3" w14:textId="77777777" w:rsidR="00CC1493" w:rsidRPr="00872707" w:rsidRDefault="0052540A" w:rsidP="00403E74">
            <w:pPr>
              <w:pStyle w:val="ListParagraph"/>
              <w:numPr>
                <w:ilvl w:val="0"/>
                <w:numId w:val="12"/>
              </w:numPr>
              <w:spacing w:before="80"/>
              <w:rPr>
                <w:rFonts w:asciiTheme="minorHAnsi" w:hAnsiTheme="minorHAnsi" w:cstheme="minorHAnsi"/>
                <w:sz w:val="20"/>
              </w:rPr>
            </w:pPr>
            <w:r w:rsidRPr="00872707">
              <w:rPr>
                <w:rFonts w:asciiTheme="minorHAnsi" w:hAnsiTheme="minorHAnsi" w:cstheme="minorHAnsi"/>
                <w:sz w:val="20"/>
              </w:rPr>
              <w:t xml:space="preserve">Who do we not share information with? </w:t>
            </w:r>
          </w:p>
          <w:p w14:paraId="34F857C2" w14:textId="2C63714B" w:rsidR="009D149C" w:rsidRPr="00872707" w:rsidRDefault="0052540A" w:rsidP="00403E74">
            <w:pPr>
              <w:pStyle w:val="ListParagraph"/>
              <w:numPr>
                <w:ilvl w:val="0"/>
                <w:numId w:val="12"/>
              </w:numPr>
              <w:spacing w:before="80"/>
              <w:rPr>
                <w:rFonts w:asciiTheme="minorHAnsi" w:hAnsiTheme="minorHAnsi" w:cstheme="minorHAnsi"/>
                <w:sz w:val="20"/>
              </w:rPr>
            </w:pPr>
            <w:r w:rsidRPr="00872707">
              <w:rPr>
                <w:rFonts w:asciiTheme="minorHAnsi" w:hAnsiTheme="minorHAnsi" w:cstheme="minorHAnsi"/>
                <w:sz w:val="20"/>
              </w:rPr>
              <w:t xml:space="preserve">Who do we need to share information with? </w:t>
            </w:r>
          </w:p>
        </w:tc>
      </w:tr>
      <w:tr w:rsidR="009D149C" w:rsidRPr="00872707" w14:paraId="3637325B" w14:textId="77777777" w:rsidTr="2C4ADF53">
        <w:tc>
          <w:tcPr>
            <w:tcW w:w="507" w:type="pct"/>
            <w:shd w:val="clear" w:color="auto" w:fill="D6EDEF"/>
          </w:tcPr>
          <w:p w14:paraId="06C782D1" w14:textId="091B957E"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3</w:t>
            </w:r>
          </w:p>
        </w:tc>
        <w:tc>
          <w:tcPr>
            <w:tcW w:w="1524" w:type="pct"/>
            <w:shd w:val="clear" w:color="auto" w:fill="D6EDEF"/>
          </w:tcPr>
          <w:p w14:paraId="2EF241BA" w14:textId="635BA6D4" w:rsidR="009D149C" w:rsidRPr="00872707" w:rsidRDefault="007D6DFF" w:rsidP="00403E74">
            <w:pPr>
              <w:spacing w:before="80"/>
              <w:rPr>
                <w:rFonts w:asciiTheme="minorHAnsi" w:hAnsiTheme="minorHAnsi" w:cstheme="minorHAnsi"/>
                <w:sz w:val="20"/>
              </w:rPr>
            </w:pPr>
            <w:r w:rsidRPr="00872707">
              <w:rPr>
                <w:rFonts w:asciiTheme="minorHAnsi" w:hAnsiTheme="minorHAnsi" w:cstheme="minorHAnsi"/>
                <w:sz w:val="20"/>
              </w:rPr>
              <w:t xml:space="preserve">Establish </w:t>
            </w:r>
            <w:r w:rsidR="00651AF1" w:rsidRPr="00872707">
              <w:rPr>
                <w:rFonts w:asciiTheme="minorHAnsi" w:hAnsiTheme="minorHAnsi" w:cstheme="minorHAnsi"/>
                <w:sz w:val="20"/>
              </w:rPr>
              <w:t xml:space="preserve">and agree on </w:t>
            </w:r>
            <w:r w:rsidRPr="00872707">
              <w:rPr>
                <w:rFonts w:asciiTheme="minorHAnsi" w:hAnsiTheme="minorHAnsi" w:cstheme="minorHAnsi"/>
                <w:sz w:val="20"/>
              </w:rPr>
              <w:t xml:space="preserve">what level of information sharing is most appropriate for your context. </w:t>
            </w:r>
          </w:p>
        </w:tc>
        <w:tc>
          <w:tcPr>
            <w:tcW w:w="2969" w:type="pct"/>
            <w:shd w:val="clear" w:color="auto" w:fill="D6EDEF"/>
          </w:tcPr>
          <w:p w14:paraId="0B0A53D6" w14:textId="77777777" w:rsidR="009D149C" w:rsidRPr="00872707" w:rsidRDefault="00F7183E" w:rsidP="00403E74">
            <w:pPr>
              <w:pStyle w:val="ListParagraph"/>
              <w:numPr>
                <w:ilvl w:val="0"/>
                <w:numId w:val="13"/>
              </w:numPr>
              <w:spacing w:before="80"/>
              <w:rPr>
                <w:rFonts w:asciiTheme="minorHAnsi" w:hAnsiTheme="minorHAnsi" w:cstheme="minorHAnsi"/>
                <w:sz w:val="20"/>
              </w:rPr>
            </w:pPr>
            <w:r w:rsidRPr="00872707">
              <w:rPr>
                <w:rFonts w:asciiTheme="minorHAnsi" w:hAnsiTheme="minorHAnsi" w:cstheme="minorHAnsi"/>
                <w:sz w:val="20"/>
              </w:rPr>
              <w:t xml:space="preserve">What level of information is useful for the agency? </w:t>
            </w:r>
          </w:p>
          <w:p w14:paraId="08311468" w14:textId="77777777" w:rsidR="00F7183E" w:rsidRPr="00872707" w:rsidRDefault="00F7183E" w:rsidP="00403E74">
            <w:pPr>
              <w:pStyle w:val="ListParagraph"/>
              <w:numPr>
                <w:ilvl w:val="0"/>
                <w:numId w:val="13"/>
              </w:numPr>
              <w:spacing w:before="80"/>
              <w:rPr>
                <w:rFonts w:asciiTheme="minorHAnsi" w:hAnsiTheme="minorHAnsi" w:cstheme="minorHAnsi"/>
                <w:sz w:val="20"/>
              </w:rPr>
            </w:pPr>
            <w:r w:rsidRPr="00872707">
              <w:rPr>
                <w:rFonts w:asciiTheme="minorHAnsi" w:hAnsiTheme="minorHAnsi" w:cstheme="minorHAnsi"/>
                <w:sz w:val="20"/>
              </w:rPr>
              <w:t xml:space="preserve">What level of information is useful to partner agencies? </w:t>
            </w:r>
          </w:p>
          <w:p w14:paraId="08F81B25" w14:textId="77777777" w:rsidR="00F7183E" w:rsidRPr="00872707" w:rsidRDefault="00F7183E" w:rsidP="00403E74">
            <w:pPr>
              <w:pStyle w:val="ListParagraph"/>
              <w:numPr>
                <w:ilvl w:val="0"/>
                <w:numId w:val="13"/>
              </w:numPr>
              <w:spacing w:before="80"/>
              <w:rPr>
                <w:rFonts w:asciiTheme="minorHAnsi" w:hAnsiTheme="minorHAnsi" w:cstheme="minorHAnsi"/>
                <w:sz w:val="20"/>
              </w:rPr>
            </w:pPr>
            <w:r w:rsidRPr="00872707">
              <w:rPr>
                <w:rFonts w:asciiTheme="minorHAnsi" w:hAnsiTheme="minorHAnsi" w:cstheme="minorHAnsi"/>
                <w:sz w:val="20"/>
              </w:rPr>
              <w:t xml:space="preserve">What level of information is safe to share? </w:t>
            </w:r>
          </w:p>
          <w:p w14:paraId="1ED04015" w14:textId="1838EF31" w:rsidR="00F7183E" w:rsidRPr="00872707" w:rsidRDefault="00F7183E" w:rsidP="00403E74">
            <w:pPr>
              <w:pStyle w:val="ListParagraph"/>
              <w:numPr>
                <w:ilvl w:val="0"/>
                <w:numId w:val="13"/>
              </w:numPr>
              <w:spacing w:before="80"/>
              <w:rPr>
                <w:rFonts w:asciiTheme="minorHAnsi" w:hAnsiTheme="minorHAnsi" w:cstheme="minorHAnsi"/>
                <w:sz w:val="20"/>
              </w:rPr>
            </w:pPr>
            <w:r w:rsidRPr="00872707">
              <w:rPr>
                <w:rFonts w:asciiTheme="minorHAnsi" w:hAnsiTheme="minorHAnsi" w:cstheme="minorHAnsi"/>
                <w:sz w:val="20"/>
              </w:rPr>
              <w:t>Are the</w:t>
            </w:r>
            <w:r w:rsidR="00A476D9" w:rsidRPr="00872707">
              <w:rPr>
                <w:rFonts w:asciiTheme="minorHAnsi" w:hAnsiTheme="minorHAnsi" w:cstheme="minorHAnsi"/>
                <w:sz w:val="20"/>
              </w:rPr>
              <w:t xml:space="preserve">se levels of information possible to share? </w:t>
            </w:r>
          </w:p>
        </w:tc>
      </w:tr>
      <w:tr w:rsidR="009D149C" w:rsidRPr="00872707" w14:paraId="010AEDD7" w14:textId="77777777" w:rsidTr="2C4ADF53">
        <w:tc>
          <w:tcPr>
            <w:tcW w:w="507" w:type="pct"/>
            <w:shd w:val="clear" w:color="auto" w:fill="F0F9FA"/>
          </w:tcPr>
          <w:p w14:paraId="7E93A6E5" w14:textId="5FC74B11"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4</w:t>
            </w:r>
          </w:p>
        </w:tc>
        <w:tc>
          <w:tcPr>
            <w:tcW w:w="1524" w:type="pct"/>
            <w:shd w:val="clear" w:color="auto" w:fill="F0F9FA"/>
          </w:tcPr>
          <w:p w14:paraId="0176973B" w14:textId="684FFE0B" w:rsidR="009D149C" w:rsidRPr="00872707" w:rsidRDefault="28B3397C" w:rsidP="2C4ADF53">
            <w:pPr>
              <w:spacing w:before="80"/>
              <w:rPr>
                <w:rFonts w:asciiTheme="minorHAnsi" w:hAnsiTheme="minorHAnsi" w:cstheme="minorBidi"/>
                <w:sz w:val="20"/>
              </w:rPr>
            </w:pPr>
            <w:r w:rsidRPr="2C4ADF53">
              <w:rPr>
                <w:rFonts w:asciiTheme="minorHAnsi" w:hAnsiTheme="minorHAnsi" w:cstheme="minorBidi"/>
                <w:sz w:val="20"/>
              </w:rPr>
              <w:t>Identify and articulate the purpos</w:t>
            </w:r>
            <w:r w:rsidR="4AEA4A8C" w:rsidRPr="2C4ADF53">
              <w:rPr>
                <w:rFonts w:asciiTheme="minorHAnsi" w:hAnsiTheme="minorHAnsi" w:cstheme="minorBidi"/>
                <w:sz w:val="20"/>
              </w:rPr>
              <w:t>e</w:t>
            </w:r>
            <w:r w:rsidR="1C60B185" w:rsidRPr="2C4ADF53">
              <w:rPr>
                <w:rFonts w:asciiTheme="minorHAnsi" w:hAnsiTheme="minorHAnsi" w:cstheme="minorBidi"/>
                <w:sz w:val="20"/>
              </w:rPr>
              <w:t xml:space="preserve"> </w:t>
            </w:r>
            <w:r w:rsidR="4AEA4A8C" w:rsidRPr="2C4ADF53">
              <w:rPr>
                <w:rFonts w:asciiTheme="minorHAnsi" w:hAnsiTheme="minorHAnsi" w:cstheme="minorBidi"/>
                <w:sz w:val="20"/>
              </w:rPr>
              <w:t>and expected outcomes</w:t>
            </w:r>
            <w:r w:rsidR="1C60B185" w:rsidRPr="2C4ADF53">
              <w:rPr>
                <w:rFonts w:asciiTheme="minorHAnsi" w:hAnsiTheme="minorHAnsi" w:cstheme="minorBidi"/>
                <w:sz w:val="20"/>
              </w:rPr>
              <w:t xml:space="preserve"> of </w:t>
            </w:r>
            <w:r w:rsidR="690214DF" w:rsidRPr="2C4ADF53">
              <w:rPr>
                <w:rFonts w:asciiTheme="minorHAnsi" w:hAnsiTheme="minorHAnsi" w:cstheme="minorBidi"/>
                <w:sz w:val="20"/>
              </w:rPr>
              <w:t>sharing information</w:t>
            </w:r>
            <w:r w:rsidR="2F74AEA1" w:rsidRPr="2C4ADF53">
              <w:rPr>
                <w:rFonts w:asciiTheme="minorHAnsi" w:hAnsiTheme="minorHAnsi" w:cstheme="minorBidi"/>
                <w:sz w:val="20"/>
              </w:rPr>
              <w:t xml:space="preserve">. </w:t>
            </w:r>
            <w:r w:rsidR="043F8333" w:rsidRPr="2C4ADF53">
              <w:rPr>
                <w:rFonts w:asciiTheme="minorHAnsi" w:hAnsiTheme="minorHAnsi" w:cstheme="minorBidi"/>
                <w:sz w:val="20"/>
              </w:rPr>
              <w:t>Decide</w:t>
            </w:r>
            <w:r w:rsidR="43EEC38E" w:rsidRPr="2C4ADF53">
              <w:rPr>
                <w:rFonts w:asciiTheme="minorHAnsi" w:hAnsiTheme="minorHAnsi" w:cstheme="minorBidi"/>
                <w:sz w:val="20"/>
              </w:rPr>
              <w:t xml:space="preserve"> </w:t>
            </w:r>
            <w:r w:rsidR="43EEC38E" w:rsidRPr="2C4ADF53">
              <w:rPr>
                <w:rFonts w:asciiTheme="minorHAnsi" w:hAnsiTheme="minorHAnsi" w:cstheme="minorBidi"/>
                <w:i/>
                <w:iCs/>
                <w:sz w:val="20"/>
              </w:rPr>
              <w:t>what</w:t>
            </w:r>
            <w:r w:rsidR="43EEC38E" w:rsidRPr="2C4ADF53">
              <w:rPr>
                <w:rFonts w:asciiTheme="minorHAnsi" w:hAnsiTheme="minorHAnsi" w:cstheme="minorBidi"/>
                <w:sz w:val="20"/>
              </w:rPr>
              <w:t xml:space="preserve"> information needs to be shared. </w:t>
            </w:r>
          </w:p>
        </w:tc>
        <w:tc>
          <w:tcPr>
            <w:tcW w:w="2969" w:type="pct"/>
            <w:shd w:val="clear" w:color="auto" w:fill="F0F9FA"/>
          </w:tcPr>
          <w:p w14:paraId="4E66FFCB" w14:textId="1B6E3208" w:rsidR="009D149C" w:rsidRPr="00872707" w:rsidRDefault="00B60EE4" w:rsidP="00403E74">
            <w:pPr>
              <w:pStyle w:val="ListParagraph"/>
              <w:numPr>
                <w:ilvl w:val="0"/>
                <w:numId w:val="14"/>
              </w:numPr>
              <w:spacing w:before="80"/>
              <w:rPr>
                <w:rFonts w:asciiTheme="minorHAnsi" w:hAnsiTheme="minorHAnsi" w:cstheme="minorHAnsi"/>
                <w:sz w:val="20"/>
              </w:rPr>
            </w:pPr>
            <w:r w:rsidRPr="00872707">
              <w:rPr>
                <w:rFonts w:asciiTheme="minorHAnsi" w:hAnsiTheme="minorHAnsi" w:cstheme="minorHAnsi"/>
                <w:sz w:val="20"/>
              </w:rPr>
              <w:t>What is the purpose of sharing information</w:t>
            </w:r>
            <w:r w:rsidR="008D4A60" w:rsidRPr="00872707">
              <w:rPr>
                <w:rFonts w:asciiTheme="minorHAnsi" w:hAnsiTheme="minorHAnsi" w:cstheme="minorHAnsi"/>
                <w:sz w:val="20"/>
              </w:rPr>
              <w:t xml:space="preserve"> with this partner agency</w:t>
            </w:r>
            <w:r w:rsidR="00036419" w:rsidRPr="00872707">
              <w:rPr>
                <w:rFonts w:asciiTheme="minorHAnsi" w:hAnsiTheme="minorHAnsi" w:cstheme="minorHAnsi"/>
                <w:sz w:val="20"/>
              </w:rPr>
              <w:t xml:space="preserve">? </w:t>
            </w:r>
          </w:p>
          <w:p w14:paraId="5D633C2C" w14:textId="77777777" w:rsidR="00036419" w:rsidRPr="00872707" w:rsidRDefault="00036419" w:rsidP="00403E74">
            <w:pPr>
              <w:pStyle w:val="ListParagraph"/>
              <w:numPr>
                <w:ilvl w:val="0"/>
                <w:numId w:val="14"/>
              </w:numPr>
              <w:spacing w:before="80"/>
              <w:rPr>
                <w:rFonts w:asciiTheme="minorHAnsi" w:hAnsiTheme="minorHAnsi" w:cstheme="minorHAnsi"/>
                <w:sz w:val="20"/>
              </w:rPr>
            </w:pPr>
            <w:r w:rsidRPr="00872707">
              <w:rPr>
                <w:rFonts w:asciiTheme="minorHAnsi" w:hAnsiTheme="minorHAnsi" w:cstheme="minorHAnsi"/>
                <w:sz w:val="20"/>
              </w:rPr>
              <w:t xml:space="preserve">What do we expect the outcomes will be </w:t>
            </w:r>
            <w:r w:rsidR="008D4A60" w:rsidRPr="00872707">
              <w:rPr>
                <w:rFonts w:asciiTheme="minorHAnsi" w:hAnsiTheme="minorHAnsi" w:cstheme="minorHAnsi"/>
                <w:sz w:val="20"/>
              </w:rPr>
              <w:t xml:space="preserve">if we share information? </w:t>
            </w:r>
          </w:p>
          <w:p w14:paraId="3D94659C" w14:textId="50ED3596" w:rsidR="008D4A60" w:rsidRPr="00872707" w:rsidRDefault="008D4A60" w:rsidP="00403E74">
            <w:pPr>
              <w:pStyle w:val="ListParagraph"/>
              <w:numPr>
                <w:ilvl w:val="0"/>
                <w:numId w:val="14"/>
              </w:numPr>
              <w:spacing w:before="80"/>
              <w:rPr>
                <w:rFonts w:asciiTheme="minorHAnsi" w:hAnsiTheme="minorHAnsi" w:cstheme="minorHAnsi"/>
                <w:sz w:val="20"/>
              </w:rPr>
            </w:pPr>
            <w:r w:rsidRPr="00872707">
              <w:rPr>
                <w:rFonts w:asciiTheme="minorHAnsi" w:hAnsiTheme="minorHAnsi" w:cstheme="minorHAnsi"/>
                <w:sz w:val="20"/>
              </w:rPr>
              <w:t xml:space="preserve">What information will we be sharing? </w:t>
            </w:r>
          </w:p>
        </w:tc>
      </w:tr>
      <w:tr w:rsidR="009D149C" w:rsidRPr="00872707" w14:paraId="20AF8939" w14:textId="77777777" w:rsidTr="2C4ADF53">
        <w:tc>
          <w:tcPr>
            <w:tcW w:w="507" w:type="pct"/>
            <w:shd w:val="clear" w:color="auto" w:fill="D6EDEF"/>
          </w:tcPr>
          <w:p w14:paraId="1B52F9B8" w14:textId="5E24794B"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5</w:t>
            </w:r>
          </w:p>
        </w:tc>
        <w:tc>
          <w:tcPr>
            <w:tcW w:w="1524" w:type="pct"/>
            <w:shd w:val="clear" w:color="auto" w:fill="D6EDEF"/>
          </w:tcPr>
          <w:p w14:paraId="5942CC8E" w14:textId="574CB858" w:rsidR="009D149C" w:rsidRPr="00872707" w:rsidRDefault="005E4B61" w:rsidP="00403E74">
            <w:pPr>
              <w:spacing w:before="80"/>
              <w:rPr>
                <w:rFonts w:asciiTheme="minorHAnsi" w:hAnsiTheme="minorHAnsi" w:cstheme="minorHAnsi"/>
                <w:sz w:val="20"/>
              </w:rPr>
            </w:pPr>
            <w:r w:rsidRPr="00872707">
              <w:rPr>
                <w:rFonts w:asciiTheme="minorHAnsi" w:hAnsiTheme="minorHAnsi" w:cstheme="minorHAnsi"/>
                <w:sz w:val="20"/>
              </w:rPr>
              <w:t xml:space="preserve">Draft the ‘purpose’ section of your ISP, making sure to include expected outcomes of sharing information. </w:t>
            </w:r>
          </w:p>
        </w:tc>
        <w:tc>
          <w:tcPr>
            <w:tcW w:w="2969" w:type="pct"/>
            <w:shd w:val="clear" w:color="auto" w:fill="D6EDEF"/>
          </w:tcPr>
          <w:p w14:paraId="11C3E146" w14:textId="6918E24E" w:rsidR="009D149C" w:rsidRPr="00872707" w:rsidRDefault="005E4B61" w:rsidP="00403E74">
            <w:pPr>
              <w:pStyle w:val="ListParagraph"/>
              <w:numPr>
                <w:ilvl w:val="0"/>
                <w:numId w:val="15"/>
              </w:numPr>
              <w:spacing w:before="80"/>
              <w:rPr>
                <w:rFonts w:asciiTheme="minorHAnsi" w:hAnsiTheme="minorHAnsi" w:cstheme="minorHAnsi"/>
                <w:sz w:val="20"/>
              </w:rPr>
            </w:pPr>
            <w:r w:rsidRPr="00872707">
              <w:rPr>
                <w:rFonts w:asciiTheme="minorHAnsi" w:hAnsiTheme="minorHAnsi" w:cstheme="minorHAnsi"/>
                <w:sz w:val="20"/>
              </w:rPr>
              <w:t>Is the purpose of sh</w:t>
            </w:r>
            <w:r w:rsidR="00FF022F" w:rsidRPr="00872707">
              <w:rPr>
                <w:rFonts w:asciiTheme="minorHAnsi" w:hAnsiTheme="minorHAnsi" w:cstheme="minorHAnsi"/>
                <w:sz w:val="20"/>
              </w:rPr>
              <w:t>a</w:t>
            </w:r>
            <w:r w:rsidRPr="00872707">
              <w:rPr>
                <w:rFonts w:asciiTheme="minorHAnsi" w:hAnsiTheme="minorHAnsi" w:cstheme="minorHAnsi"/>
                <w:sz w:val="20"/>
              </w:rPr>
              <w:t xml:space="preserve">ring information clearly articulated? </w:t>
            </w:r>
          </w:p>
          <w:p w14:paraId="72AE3837" w14:textId="1EED1081" w:rsidR="005E4B61" w:rsidRPr="00872707" w:rsidRDefault="005E4B61" w:rsidP="00403E74">
            <w:pPr>
              <w:pStyle w:val="ListParagraph"/>
              <w:numPr>
                <w:ilvl w:val="0"/>
                <w:numId w:val="15"/>
              </w:numPr>
              <w:spacing w:before="80"/>
              <w:rPr>
                <w:rFonts w:asciiTheme="minorHAnsi" w:hAnsiTheme="minorHAnsi" w:cstheme="minorHAnsi"/>
                <w:sz w:val="20"/>
              </w:rPr>
            </w:pPr>
            <w:r w:rsidRPr="00872707">
              <w:rPr>
                <w:rFonts w:asciiTheme="minorHAnsi" w:hAnsiTheme="minorHAnsi" w:cstheme="minorHAnsi"/>
                <w:sz w:val="20"/>
              </w:rPr>
              <w:t xml:space="preserve">Are expected outcomes of information sharing </w:t>
            </w:r>
            <w:r w:rsidR="00FF022F" w:rsidRPr="00872707">
              <w:rPr>
                <w:rFonts w:asciiTheme="minorHAnsi" w:hAnsiTheme="minorHAnsi" w:cstheme="minorHAnsi"/>
                <w:sz w:val="20"/>
              </w:rPr>
              <w:t>expressed clearly</w:t>
            </w:r>
            <w:r w:rsidRPr="00872707">
              <w:rPr>
                <w:rFonts w:asciiTheme="minorHAnsi" w:hAnsiTheme="minorHAnsi" w:cstheme="minorHAnsi"/>
                <w:sz w:val="20"/>
              </w:rPr>
              <w:t>?</w:t>
            </w:r>
          </w:p>
        </w:tc>
      </w:tr>
      <w:tr w:rsidR="009D149C" w:rsidRPr="00872707" w14:paraId="4661E9A3" w14:textId="77777777" w:rsidTr="2C4ADF53">
        <w:tc>
          <w:tcPr>
            <w:tcW w:w="507" w:type="pct"/>
            <w:shd w:val="clear" w:color="auto" w:fill="F0F9FA"/>
          </w:tcPr>
          <w:p w14:paraId="09301146" w14:textId="3B39D7F3"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6</w:t>
            </w:r>
          </w:p>
        </w:tc>
        <w:tc>
          <w:tcPr>
            <w:tcW w:w="1524" w:type="pct"/>
            <w:shd w:val="clear" w:color="auto" w:fill="F0F9FA"/>
          </w:tcPr>
          <w:p w14:paraId="14135B70" w14:textId="0CB5F909" w:rsidR="009D149C" w:rsidRPr="00872707" w:rsidRDefault="00991EDB" w:rsidP="00403E74">
            <w:pPr>
              <w:spacing w:before="80"/>
              <w:rPr>
                <w:rFonts w:asciiTheme="minorHAnsi" w:hAnsiTheme="minorHAnsi" w:cstheme="minorHAnsi"/>
                <w:sz w:val="20"/>
              </w:rPr>
            </w:pPr>
            <w:r w:rsidRPr="00872707">
              <w:rPr>
                <w:rFonts w:asciiTheme="minorHAnsi" w:hAnsiTheme="minorHAnsi" w:cstheme="minorHAnsi"/>
                <w:sz w:val="20"/>
              </w:rPr>
              <w:t>Establish what the flow of information will look like</w:t>
            </w:r>
            <w:r w:rsidR="00336F2C" w:rsidRPr="00872707">
              <w:rPr>
                <w:rFonts w:asciiTheme="minorHAnsi" w:hAnsiTheme="minorHAnsi" w:cstheme="minorHAnsi"/>
                <w:sz w:val="20"/>
              </w:rPr>
              <w:t xml:space="preserve">, and </w:t>
            </w:r>
            <w:r w:rsidR="00336F2C" w:rsidRPr="00872707">
              <w:rPr>
                <w:rFonts w:asciiTheme="minorHAnsi" w:hAnsiTheme="minorHAnsi" w:cstheme="minorHAnsi"/>
                <w:i/>
                <w:iCs/>
                <w:sz w:val="20"/>
              </w:rPr>
              <w:t>how</w:t>
            </w:r>
            <w:r w:rsidR="00336F2C" w:rsidRPr="00872707">
              <w:rPr>
                <w:rFonts w:asciiTheme="minorHAnsi" w:hAnsiTheme="minorHAnsi" w:cstheme="minorHAnsi"/>
                <w:sz w:val="20"/>
              </w:rPr>
              <w:t xml:space="preserve"> the information will be shared. </w:t>
            </w:r>
          </w:p>
        </w:tc>
        <w:tc>
          <w:tcPr>
            <w:tcW w:w="2969" w:type="pct"/>
            <w:shd w:val="clear" w:color="auto" w:fill="F0F9FA"/>
          </w:tcPr>
          <w:p w14:paraId="5B3FFA32" w14:textId="22BE800B" w:rsidR="009D149C" w:rsidRPr="00872707" w:rsidRDefault="00336F2C" w:rsidP="00403E74">
            <w:pPr>
              <w:pStyle w:val="ListParagraph"/>
              <w:numPr>
                <w:ilvl w:val="0"/>
                <w:numId w:val="16"/>
              </w:numPr>
              <w:spacing w:before="80"/>
              <w:rPr>
                <w:rFonts w:asciiTheme="minorHAnsi" w:hAnsiTheme="minorHAnsi" w:cstheme="minorHAnsi"/>
                <w:sz w:val="20"/>
              </w:rPr>
            </w:pPr>
            <w:r w:rsidRPr="00872707">
              <w:rPr>
                <w:rFonts w:asciiTheme="minorHAnsi" w:hAnsiTheme="minorHAnsi" w:cstheme="minorHAnsi"/>
                <w:sz w:val="20"/>
              </w:rPr>
              <w:t xml:space="preserve">Is information to be shared both ways between agencies? </w:t>
            </w:r>
          </w:p>
          <w:p w14:paraId="08A33CD5" w14:textId="77777777" w:rsidR="00336F2C" w:rsidRPr="00872707" w:rsidRDefault="00275B76" w:rsidP="00403E74">
            <w:pPr>
              <w:pStyle w:val="ListParagraph"/>
              <w:numPr>
                <w:ilvl w:val="0"/>
                <w:numId w:val="16"/>
              </w:numPr>
              <w:spacing w:before="80"/>
              <w:rPr>
                <w:rFonts w:asciiTheme="minorHAnsi" w:hAnsiTheme="minorHAnsi" w:cstheme="minorHAnsi"/>
                <w:sz w:val="20"/>
              </w:rPr>
            </w:pPr>
            <w:r w:rsidRPr="00872707">
              <w:rPr>
                <w:rFonts w:asciiTheme="minorHAnsi" w:hAnsiTheme="minorHAnsi" w:cstheme="minorHAnsi"/>
                <w:sz w:val="20"/>
              </w:rPr>
              <w:t xml:space="preserve">Will information be shared in hard copy or digitally? </w:t>
            </w:r>
          </w:p>
          <w:p w14:paraId="550F0A43" w14:textId="77777777" w:rsidR="00FC5012" w:rsidRPr="00872707" w:rsidRDefault="0071788B" w:rsidP="00403E74">
            <w:pPr>
              <w:pStyle w:val="ListParagraph"/>
              <w:numPr>
                <w:ilvl w:val="0"/>
                <w:numId w:val="16"/>
              </w:numPr>
              <w:spacing w:before="80"/>
              <w:rPr>
                <w:rFonts w:asciiTheme="minorHAnsi" w:hAnsiTheme="minorHAnsi" w:cstheme="minorHAnsi"/>
                <w:sz w:val="20"/>
              </w:rPr>
            </w:pPr>
            <w:r w:rsidRPr="00872707">
              <w:rPr>
                <w:rFonts w:asciiTheme="minorHAnsi" w:hAnsiTheme="minorHAnsi" w:cstheme="minorHAnsi"/>
                <w:sz w:val="20"/>
              </w:rPr>
              <w:t xml:space="preserve">What capability </w:t>
            </w:r>
            <w:r w:rsidR="00FC5012" w:rsidRPr="00872707">
              <w:rPr>
                <w:rFonts w:asciiTheme="minorHAnsi" w:hAnsiTheme="minorHAnsi" w:cstheme="minorHAnsi"/>
                <w:sz w:val="20"/>
              </w:rPr>
              <w:t xml:space="preserve">do we have to share information digitally? </w:t>
            </w:r>
          </w:p>
          <w:p w14:paraId="45A78339" w14:textId="3DF01A79" w:rsidR="00275B76" w:rsidRPr="00872707" w:rsidRDefault="00FC5012" w:rsidP="00403E74">
            <w:pPr>
              <w:pStyle w:val="ListParagraph"/>
              <w:numPr>
                <w:ilvl w:val="0"/>
                <w:numId w:val="16"/>
              </w:numPr>
              <w:spacing w:before="80"/>
              <w:rPr>
                <w:rFonts w:asciiTheme="minorHAnsi" w:hAnsiTheme="minorHAnsi" w:cstheme="minorHAnsi"/>
                <w:sz w:val="20"/>
              </w:rPr>
            </w:pPr>
            <w:r w:rsidRPr="00872707">
              <w:rPr>
                <w:rFonts w:asciiTheme="minorHAnsi" w:hAnsiTheme="minorHAnsi" w:cstheme="minorHAnsi"/>
                <w:sz w:val="20"/>
              </w:rPr>
              <w:t xml:space="preserve">If sharing hardcopy </w:t>
            </w:r>
            <w:r w:rsidR="00A34A86">
              <w:rPr>
                <w:rFonts w:asciiTheme="minorHAnsi" w:hAnsiTheme="minorHAnsi" w:cstheme="minorHAnsi"/>
                <w:sz w:val="20"/>
              </w:rPr>
              <w:t>data</w:t>
            </w:r>
            <w:r w:rsidRPr="00872707">
              <w:rPr>
                <w:rFonts w:asciiTheme="minorHAnsi" w:hAnsiTheme="minorHAnsi" w:cstheme="minorHAnsi"/>
                <w:sz w:val="20"/>
              </w:rPr>
              <w:t xml:space="preserve">, </w:t>
            </w:r>
            <w:r w:rsidR="00157F70" w:rsidRPr="00872707">
              <w:rPr>
                <w:rFonts w:asciiTheme="minorHAnsi" w:hAnsiTheme="minorHAnsi" w:cstheme="minorHAnsi"/>
                <w:sz w:val="20"/>
              </w:rPr>
              <w:t xml:space="preserve">what logistics </w:t>
            </w:r>
            <w:r w:rsidR="00A34A86">
              <w:rPr>
                <w:rFonts w:asciiTheme="minorHAnsi" w:hAnsiTheme="minorHAnsi" w:cstheme="minorHAnsi"/>
                <w:sz w:val="20"/>
              </w:rPr>
              <w:t>need</w:t>
            </w:r>
            <w:r w:rsidR="00157F70" w:rsidRPr="00872707">
              <w:rPr>
                <w:rFonts w:asciiTheme="minorHAnsi" w:hAnsiTheme="minorHAnsi" w:cstheme="minorHAnsi"/>
                <w:sz w:val="20"/>
              </w:rPr>
              <w:t xml:space="preserve"> to </w:t>
            </w:r>
            <w:r w:rsidR="00A34A86">
              <w:rPr>
                <w:rFonts w:asciiTheme="minorHAnsi" w:hAnsiTheme="minorHAnsi" w:cstheme="minorHAnsi"/>
                <w:sz w:val="20"/>
              </w:rPr>
              <w:t xml:space="preserve">be </w:t>
            </w:r>
            <w:r w:rsidR="00157F70" w:rsidRPr="00872707">
              <w:rPr>
                <w:rFonts w:asciiTheme="minorHAnsi" w:hAnsiTheme="minorHAnsi" w:cstheme="minorHAnsi"/>
                <w:sz w:val="20"/>
              </w:rPr>
              <w:t>consider</w:t>
            </w:r>
            <w:r w:rsidR="00A34A86">
              <w:rPr>
                <w:rFonts w:asciiTheme="minorHAnsi" w:hAnsiTheme="minorHAnsi" w:cstheme="minorHAnsi"/>
                <w:sz w:val="20"/>
              </w:rPr>
              <w:t>ed</w:t>
            </w:r>
            <w:r w:rsidR="00157F70" w:rsidRPr="00872707">
              <w:rPr>
                <w:rFonts w:asciiTheme="minorHAnsi" w:hAnsiTheme="minorHAnsi" w:cstheme="minorHAnsi"/>
                <w:sz w:val="20"/>
              </w:rPr>
              <w:t xml:space="preserve">? </w:t>
            </w:r>
            <w:r w:rsidR="00487184" w:rsidRPr="00872707">
              <w:rPr>
                <w:rFonts w:asciiTheme="minorHAnsi" w:hAnsiTheme="minorHAnsi" w:cstheme="minorHAnsi"/>
                <w:sz w:val="20"/>
              </w:rPr>
              <w:t xml:space="preserve"> </w:t>
            </w:r>
          </w:p>
        </w:tc>
      </w:tr>
      <w:tr w:rsidR="009D149C" w:rsidRPr="00872707" w14:paraId="29DEEECE" w14:textId="77777777" w:rsidTr="2C4ADF53">
        <w:tc>
          <w:tcPr>
            <w:tcW w:w="507" w:type="pct"/>
            <w:shd w:val="clear" w:color="auto" w:fill="D6EDEF"/>
          </w:tcPr>
          <w:p w14:paraId="354CFA71" w14:textId="63326940"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7</w:t>
            </w:r>
          </w:p>
        </w:tc>
        <w:tc>
          <w:tcPr>
            <w:tcW w:w="1524" w:type="pct"/>
            <w:shd w:val="clear" w:color="auto" w:fill="D6EDEF"/>
          </w:tcPr>
          <w:p w14:paraId="65308DED" w14:textId="0B681CDE" w:rsidR="009D149C" w:rsidRPr="00872707" w:rsidRDefault="00157F70" w:rsidP="00403E74">
            <w:pPr>
              <w:spacing w:before="80"/>
              <w:rPr>
                <w:rFonts w:asciiTheme="minorHAnsi" w:hAnsiTheme="minorHAnsi" w:cstheme="minorHAnsi"/>
                <w:sz w:val="20"/>
              </w:rPr>
            </w:pPr>
            <w:r w:rsidRPr="00872707">
              <w:rPr>
                <w:rFonts w:asciiTheme="minorHAnsi" w:hAnsiTheme="minorHAnsi" w:cstheme="minorHAnsi"/>
                <w:sz w:val="20"/>
              </w:rPr>
              <w:t xml:space="preserve">Establish what the roles and responsibilities of all agencies involved will be. </w:t>
            </w:r>
          </w:p>
        </w:tc>
        <w:tc>
          <w:tcPr>
            <w:tcW w:w="2969" w:type="pct"/>
            <w:shd w:val="clear" w:color="auto" w:fill="D6EDEF"/>
          </w:tcPr>
          <w:p w14:paraId="5FB9CD4E" w14:textId="77777777" w:rsidR="009D149C" w:rsidRPr="00872707" w:rsidRDefault="00311CB1" w:rsidP="00403E74">
            <w:pPr>
              <w:pStyle w:val="ListParagraph"/>
              <w:numPr>
                <w:ilvl w:val="0"/>
                <w:numId w:val="17"/>
              </w:numPr>
              <w:spacing w:before="80"/>
              <w:rPr>
                <w:rFonts w:asciiTheme="minorHAnsi" w:hAnsiTheme="minorHAnsi" w:cstheme="minorHAnsi"/>
                <w:sz w:val="20"/>
              </w:rPr>
            </w:pPr>
            <w:r w:rsidRPr="00872707">
              <w:rPr>
                <w:rFonts w:asciiTheme="minorHAnsi" w:hAnsiTheme="minorHAnsi" w:cstheme="minorHAnsi"/>
                <w:sz w:val="20"/>
              </w:rPr>
              <w:t xml:space="preserve">Who is involved and what are their roles? </w:t>
            </w:r>
          </w:p>
          <w:p w14:paraId="629FF079" w14:textId="77777777" w:rsidR="008876A7" w:rsidRPr="00872707" w:rsidRDefault="00311CB1" w:rsidP="00403E74">
            <w:pPr>
              <w:pStyle w:val="ListParagraph"/>
              <w:numPr>
                <w:ilvl w:val="0"/>
                <w:numId w:val="17"/>
              </w:numPr>
              <w:spacing w:before="80"/>
              <w:rPr>
                <w:rFonts w:asciiTheme="minorHAnsi" w:hAnsiTheme="minorHAnsi" w:cstheme="minorHAnsi"/>
                <w:sz w:val="20"/>
              </w:rPr>
            </w:pPr>
            <w:r w:rsidRPr="00872707">
              <w:rPr>
                <w:rFonts w:asciiTheme="minorHAnsi" w:hAnsiTheme="minorHAnsi" w:cstheme="minorHAnsi"/>
                <w:sz w:val="20"/>
              </w:rPr>
              <w:t>Who will be responsible for which aspects of the ISP?</w:t>
            </w:r>
          </w:p>
          <w:p w14:paraId="12C1A4E0" w14:textId="1BEA1758" w:rsidR="00311CB1" w:rsidRPr="00872707" w:rsidRDefault="008876A7" w:rsidP="00403E74">
            <w:pPr>
              <w:pStyle w:val="ListParagraph"/>
              <w:numPr>
                <w:ilvl w:val="0"/>
                <w:numId w:val="17"/>
              </w:numPr>
              <w:spacing w:before="80"/>
              <w:rPr>
                <w:rFonts w:asciiTheme="minorHAnsi" w:hAnsiTheme="minorHAnsi" w:cstheme="minorHAnsi"/>
                <w:sz w:val="20"/>
              </w:rPr>
            </w:pPr>
            <w:r w:rsidRPr="00872707">
              <w:rPr>
                <w:rFonts w:asciiTheme="minorHAnsi" w:hAnsiTheme="minorHAnsi" w:cstheme="minorHAnsi"/>
                <w:sz w:val="20"/>
              </w:rPr>
              <w:t>Who will be responsible for compiling shared data?</w:t>
            </w:r>
            <w:r w:rsidR="00311CB1" w:rsidRPr="00872707">
              <w:rPr>
                <w:rFonts w:asciiTheme="minorHAnsi" w:hAnsiTheme="minorHAnsi" w:cstheme="minorHAnsi"/>
                <w:sz w:val="20"/>
              </w:rPr>
              <w:t xml:space="preserve"> </w:t>
            </w:r>
          </w:p>
        </w:tc>
      </w:tr>
      <w:tr w:rsidR="009D149C" w:rsidRPr="00872707" w14:paraId="06D98DDE" w14:textId="77777777" w:rsidTr="2C4ADF53">
        <w:tc>
          <w:tcPr>
            <w:tcW w:w="507" w:type="pct"/>
            <w:shd w:val="clear" w:color="auto" w:fill="F0F9FA"/>
          </w:tcPr>
          <w:p w14:paraId="687C2EF9" w14:textId="3042C052"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 xml:space="preserve">Step 8 </w:t>
            </w:r>
          </w:p>
        </w:tc>
        <w:tc>
          <w:tcPr>
            <w:tcW w:w="1524" w:type="pct"/>
            <w:shd w:val="clear" w:color="auto" w:fill="F0F9FA"/>
          </w:tcPr>
          <w:p w14:paraId="7F22F400" w14:textId="481D7759" w:rsidR="009D149C" w:rsidRPr="00872707" w:rsidRDefault="00D4013E" w:rsidP="00403E74">
            <w:pPr>
              <w:spacing w:before="80"/>
              <w:rPr>
                <w:rFonts w:asciiTheme="minorHAnsi" w:hAnsiTheme="minorHAnsi" w:cstheme="minorHAnsi"/>
                <w:sz w:val="20"/>
              </w:rPr>
            </w:pPr>
            <w:r w:rsidRPr="00872707">
              <w:rPr>
                <w:rFonts w:asciiTheme="minorHAnsi" w:hAnsiTheme="minorHAnsi" w:cstheme="minorHAnsi"/>
                <w:sz w:val="20"/>
              </w:rPr>
              <w:t xml:space="preserve">Decide on the format of reporting and how often/when this will happen. </w:t>
            </w:r>
            <w:r w:rsidR="00360824" w:rsidRPr="00872707">
              <w:rPr>
                <w:rFonts w:asciiTheme="minorHAnsi" w:hAnsiTheme="minorHAnsi" w:cstheme="minorHAnsi"/>
                <w:sz w:val="20"/>
              </w:rPr>
              <w:t>Include an expiration date and date of review</w:t>
            </w:r>
            <w:r w:rsidR="00D61781" w:rsidRPr="00872707">
              <w:rPr>
                <w:rFonts w:asciiTheme="minorHAnsi" w:hAnsiTheme="minorHAnsi" w:cstheme="minorHAnsi"/>
                <w:sz w:val="20"/>
              </w:rPr>
              <w:t xml:space="preserve"> for the ISP</w:t>
            </w:r>
            <w:r w:rsidR="0074574E">
              <w:rPr>
                <w:rFonts w:asciiTheme="minorHAnsi" w:hAnsiTheme="minorHAnsi" w:cstheme="minorHAnsi"/>
                <w:sz w:val="20"/>
              </w:rPr>
              <w:t xml:space="preserve">. Set </w:t>
            </w:r>
            <w:r w:rsidR="00D61781" w:rsidRPr="00872707">
              <w:rPr>
                <w:rFonts w:asciiTheme="minorHAnsi" w:hAnsiTheme="minorHAnsi" w:cstheme="minorHAnsi"/>
                <w:sz w:val="20"/>
              </w:rPr>
              <w:t xml:space="preserve">a date to reconvene </w:t>
            </w:r>
            <w:r w:rsidR="00855721">
              <w:rPr>
                <w:rFonts w:asciiTheme="minorHAnsi" w:hAnsiTheme="minorHAnsi" w:cstheme="minorHAnsi"/>
                <w:sz w:val="20"/>
              </w:rPr>
              <w:t>with partners to r</w:t>
            </w:r>
            <w:r w:rsidR="00D61781" w:rsidRPr="00872707">
              <w:rPr>
                <w:rFonts w:asciiTheme="minorHAnsi" w:hAnsiTheme="minorHAnsi" w:cstheme="minorHAnsi"/>
                <w:sz w:val="20"/>
              </w:rPr>
              <w:t xml:space="preserve">eassess. </w:t>
            </w:r>
          </w:p>
        </w:tc>
        <w:tc>
          <w:tcPr>
            <w:tcW w:w="2969" w:type="pct"/>
            <w:shd w:val="clear" w:color="auto" w:fill="F0F9FA"/>
          </w:tcPr>
          <w:p w14:paraId="1BF2752C" w14:textId="77777777" w:rsidR="009D149C" w:rsidRPr="00872707" w:rsidRDefault="00435BC3" w:rsidP="00403E74">
            <w:pPr>
              <w:pStyle w:val="ListParagraph"/>
              <w:numPr>
                <w:ilvl w:val="0"/>
                <w:numId w:val="18"/>
              </w:numPr>
              <w:spacing w:before="80"/>
              <w:rPr>
                <w:rFonts w:asciiTheme="minorHAnsi" w:hAnsiTheme="minorHAnsi" w:cstheme="minorHAnsi"/>
                <w:sz w:val="20"/>
              </w:rPr>
            </w:pPr>
            <w:r w:rsidRPr="00872707">
              <w:rPr>
                <w:rFonts w:asciiTheme="minorHAnsi" w:hAnsiTheme="minorHAnsi" w:cstheme="minorHAnsi"/>
                <w:sz w:val="20"/>
              </w:rPr>
              <w:t xml:space="preserve">What format will reports be produced in? </w:t>
            </w:r>
          </w:p>
          <w:p w14:paraId="3C9A03C6" w14:textId="77777777" w:rsidR="00435BC3" w:rsidRPr="00872707" w:rsidRDefault="00435BC3" w:rsidP="00403E74">
            <w:pPr>
              <w:pStyle w:val="ListParagraph"/>
              <w:numPr>
                <w:ilvl w:val="0"/>
                <w:numId w:val="18"/>
              </w:numPr>
              <w:spacing w:before="80"/>
              <w:rPr>
                <w:rFonts w:asciiTheme="minorHAnsi" w:hAnsiTheme="minorHAnsi" w:cstheme="minorHAnsi"/>
                <w:sz w:val="20"/>
              </w:rPr>
            </w:pPr>
            <w:r w:rsidRPr="00872707">
              <w:rPr>
                <w:rFonts w:asciiTheme="minorHAnsi" w:hAnsiTheme="minorHAnsi" w:cstheme="minorHAnsi"/>
                <w:sz w:val="20"/>
              </w:rPr>
              <w:t xml:space="preserve">How often will reports be produced? </w:t>
            </w:r>
          </w:p>
          <w:p w14:paraId="2DC96B5A" w14:textId="77777777" w:rsidR="00BC1FCC" w:rsidRPr="00872707" w:rsidRDefault="00BC1FCC" w:rsidP="00403E74">
            <w:pPr>
              <w:pStyle w:val="ListParagraph"/>
              <w:numPr>
                <w:ilvl w:val="0"/>
                <w:numId w:val="18"/>
              </w:numPr>
              <w:spacing w:before="80"/>
              <w:rPr>
                <w:rFonts w:asciiTheme="minorHAnsi" w:hAnsiTheme="minorHAnsi" w:cstheme="minorHAnsi"/>
                <w:sz w:val="20"/>
              </w:rPr>
            </w:pPr>
            <w:r w:rsidRPr="00872707">
              <w:rPr>
                <w:rFonts w:asciiTheme="minorHAnsi" w:hAnsiTheme="minorHAnsi" w:cstheme="minorHAnsi"/>
                <w:sz w:val="20"/>
              </w:rPr>
              <w:t xml:space="preserve">What is the expiration date of the ISP? </w:t>
            </w:r>
          </w:p>
          <w:p w14:paraId="7AF79344" w14:textId="25D2834D" w:rsidR="00BC1FCC" w:rsidRPr="00872707" w:rsidRDefault="00BC1FCC" w:rsidP="00403E74">
            <w:pPr>
              <w:pStyle w:val="ListParagraph"/>
              <w:numPr>
                <w:ilvl w:val="0"/>
                <w:numId w:val="18"/>
              </w:numPr>
              <w:spacing w:before="80"/>
              <w:rPr>
                <w:rFonts w:asciiTheme="minorHAnsi" w:hAnsiTheme="minorHAnsi" w:cstheme="minorHAnsi"/>
                <w:sz w:val="20"/>
              </w:rPr>
            </w:pPr>
            <w:r w:rsidRPr="00872707">
              <w:rPr>
                <w:rFonts w:asciiTheme="minorHAnsi" w:hAnsiTheme="minorHAnsi" w:cstheme="minorHAnsi"/>
                <w:sz w:val="20"/>
              </w:rPr>
              <w:t xml:space="preserve">When will partners convene to discuss changes or reviews? </w:t>
            </w:r>
          </w:p>
        </w:tc>
      </w:tr>
      <w:tr w:rsidR="009D149C" w:rsidRPr="00872707" w14:paraId="37D245CB" w14:textId="77777777" w:rsidTr="2C4ADF53">
        <w:tc>
          <w:tcPr>
            <w:tcW w:w="507" w:type="pct"/>
            <w:shd w:val="clear" w:color="auto" w:fill="D6EDEF"/>
          </w:tcPr>
          <w:p w14:paraId="0B73B8F0" w14:textId="1B4E2574"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 xml:space="preserve">Step 9 </w:t>
            </w:r>
          </w:p>
        </w:tc>
        <w:tc>
          <w:tcPr>
            <w:tcW w:w="1524" w:type="pct"/>
            <w:shd w:val="clear" w:color="auto" w:fill="D6EDEF"/>
          </w:tcPr>
          <w:p w14:paraId="718A922C" w14:textId="7F095BC7" w:rsidR="009D149C" w:rsidRPr="00872707" w:rsidRDefault="008876A7" w:rsidP="00403E74">
            <w:pPr>
              <w:spacing w:before="80"/>
              <w:rPr>
                <w:rFonts w:asciiTheme="minorHAnsi" w:hAnsiTheme="minorHAnsi" w:cstheme="minorHAnsi"/>
                <w:sz w:val="20"/>
              </w:rPr>
            </w:pPr>
            <w:r w:rsidRPr="00872707">
              <w:rPr>
                <w:rFonts w:asciiTheme="minorHAnsi" w:hAnsiTheme="minorHAnsi" w:cstheme="minorHAnsi"/>
                <w:sz w:val="20"/>
              </w:rPr>
              <w:t xml:space="preserve">Agree </w:t>
            </w:r>
            <w:r w:rsidR="00AB49E4" w:rsidRPr="00872707">
              <w:rPr>
                <w:rFonts w:asciiTheme="minorHAnsi" w:hAnsiTheme="minorHAnsi" w:cstheme="minorHAnsi"/>
                <w:sz w:val="20"/>
              </w:rPr>
              <w:t xml:space="preserve">on how information will be used, and not used. This includes how submitted and compiled data will be stored, analysed and utilized. </w:t>
            </w:r>
          </w:p>
        </w:tc>
        <w:tc>
          <w:tcPr>
            <w:tcW w:w="2969" w:type="pct"/>
            <w:shd w:val="clear" w:color="auto" w:fill="D6EDEF"/>
          </w:tcPr>
          <w:p w14:paraId="0BC03AF3" w14:textId="77777777" w:rsidR="009D149C" w:rsidRPr="00872707" w:rsidRDefault="00F74D96" w:rsidP="00403E74">
            <w:pPr>
              <w:pStyle w:val="ListParagraph"/>
              <w:numPr>
                <w:ilvl w:val="0"/>
                <w:numId w:val="19"/>
              </w:numPr>
              <w:spacing w:before="80"/>
              <w:rPr>
                <w:rFonts w:asciiTheme="minorHAnsi" w:hAnsiTheme="minorHAnsi" w:cstheme="minorHAnsi"/>
                <w:sz w:val="20"/>
              </w:rPr>
            </w:pPr>
            <w:r w:rsidRPr="00872707">
              <w:rPr>
                <w:rFonts w:asciiTheme="minorHAnsi" w:hAnsiTheme="minorHAnsi" w:cstheme="minorHAnsi"/>
                <w:sz w:val="20"/>
              </w:rPr>
              <w:t xml:space="preserve">Where will data be stored? </w:t>
            </w:r>
          </w:p>
          <w:p w14:paraId="32B573D2" w14:textId="77777777" w:rsidR="00F74D96" w:rsidRPr="00872707" w:rsidRDefault="00F74D96" w:rsidP="00403E74">
            <w:pPr>
              <w:pStyle w:val="ListParagraph"/>
              <w:numPr>
                <w:ilvl w:val="0"/>
                <w:numId w:val="19"/>
              </w:numPr>
              <w:spacing w:before="80"/>
              <w:rPr>
                <w:rFonts w:asciiTheme="minorHAnsi" w:hAnsiTheme="minorHAnsi" w:cstheme="minorHAnsi"/>
                <w:sz w:val="20"/>
              </w:rPr>
            </w:pPr>
            <w:r w:rsidRPr="00872707">
              <w:rPr>
                <w:rFonts w:asciiTheme="minorHAnsi" w:hAnsiTheme="minorHAnsi" w:cstheme="minorHAnsi"/>
                <w:sz w:val="20"/>
              </w:rPr>
              <w:t xml:space="preserve">How will the data be analysed, and by whom? </w:t>
            </w:r>
          </w:p>
          <w:p w14:paraId="4A81FA1B" w14:textId="77777777" w:rsidR="00F74D96" w:rsidRPr="00872707" w:rsidRDefault="00F74D96" w:rsidP="00403E74">
            <w:pPr>
              <w:pStyle w:val="ListParagraph"/>
              <w:numPr>
                <w:ilvl w:val="0"/>
                <w:numId w:val="19"/>
              </w:numPr>
              <w:spacing w:before="80"/>
              <w:rPr>
                <w:rFonts w:asciiTheme="minorHAnsi" w:hAnsiTheme="minorHAnsi" w:cstheme="minorHAnsi"/>
                <w:sz w:val="20"/>
              </w:rPr>
            </w:pPr>
            <w:r w:rsidRPr="00872707">
              <w:rPr>
                <w:rFonts w:asciiTheme="minorHAnsi" w:hAnsiTheme="minorHAnsi" w:cstheme="minorHAnsi"/>
                <w:sz w:val="20"/>
              </w:rPr>
              <w:t xml:space="preserve">How will data be used, and what is the scope of this use? </w:t>
            </w:r>
          </w:p>
          <w:p w14:paraId="671F4442" w14:textId="77777777" w:rsidR="001D4CDB" w:rsidRDefault="00F74D96" w:rsidP="00403E74">
            <w:pPr>
              <w:pStyle w:val="ListParagraph"/>
              <w:numPr>
                <w:ilvl w:val="0"/>
                <w:numId w:val="19"/>
              </w:numPr>
              <w:spacing w:before="80"/>
              <w:rPr>
                <w:rFonts w:asciiTheme="minorHAnsi" w:hAnsiTheme="minorHAnsi" w:cstheme="minorHAnsi"/>
                <w:sz w:val="20"/>
              </w:rPr>
            </w:pPr>
            <w:r w:rsidRPr="00872707">
              <w:rPr>
                <w:rFonts w:asciiTheme="minorHAnsi" w:hAnsiTheme="minorHAnsi" w:cstheme="minorHAnsi"/>
                <w:sz w:val="20"/>
              </w:rPr>
              <w:t xml:space="preserve">How will data </w:t>
            </w:r>
            <w:r w:rsidRPr="00872707">
              <w:rPr>
                <w:rFonts w:asciiTheme="minorHAnsi" w:hAnsiTheme="minorHAnsi" w:cstheme="minorHAnsi"/>
                <w:i/>
                <w:iCs/>
                <w:sz w:val="20"/>
              </w:rPr>
              <w:t>not</w:t>
            </w:r>
            <w:r w:rsidRPr="00872707">
              <w:rPr>
                <w:rFonts w:asciiTheme="minorHAnsi" w:hAnsiTheme="minorHAnsi" w:cstheme="minorHAnsi"/>
                <w:sz w:val="20"/>
              </w:rPr>
              <w:t xml:space="preserve"> be used? </w:t>
            </w:r>
          </w:p>
          <w:p w14:paraId="6C168AA8" w14:textId="1803DC18" w:rsidR="00F74D96" w:rsidRPr="00872707" w:rsidRDefault="00DD05D6" w:rsidP="00403E74">
            <w:pPr>
              <w:pStyle w:val="ListParagraph"/>
              <w:numPr>
                <w:ilvl w:val="0"/>
                <w:numId w:val="19"/>
              </w:numPr>
              <w:spacing w:before="80"/>
              <w:rPr>
                <w:rFonts w:asciiTheme="minorHAnsi" w:hAnsiTheme="minorHAnsi" w:cstheme="minorHAnsi"/>
                <w:sz w:val="20"/>
              </w:rPr>
            </w:pPr>
            <w:r w:rsidRPr="00872707">
              <w:rPr>
                <w:rFonts w:asciiTheme="minorHAnsi" w:hAnsiTheme="minorHAnsi" w:cstheme="minorHAnsi"/>
                <w:sz w:val="20"/>
              </w:rPr>
              <w:t>What constitutes a breach of how information can be used?</w:t>
            </w:r>
          </w:p>
        </w:tc>
      </w:tr>
      <w:tr w:rsidR="009D149C" w:rsidRPr="00872707" w14:paraId="153E99E1" w14:textId="77777777" w:rsidTr="2C4ADF53">
        <w:tc>
          <w:tcPr>
            <w:tcW w:w="507" w:type="pct"/>
            <w:shd w:val="clear" w:color="auto" w:fill="F0F9FA"/>
          </w:tcPr>
          <w:p w14:paraId="4BCB3F9A" w14:textId="3C1B45CC"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10</w:t>
            </w:r>
          </w:p>
        </w:tc>
        <w:tc>
          <w:tcPr>
            <w:tcW w:w="1524" w:type="pct"/>
            <w:shd w:val="clear" w:color="auto" w:fill="F0F9FA"/>
          </w:tcPr>
          <w:p w14:paraId="4F53CF49" w14:textId="494B0112" w:rsidR="009D149C" w:rsidRPr="00872707" w:rsidRDefault="006321C2" w:rsidP="00403E74">
            <w:pPr>
              <w:spacing w:before="80"/>
              <w:rPr>
                <w:rFonts w:asciiTheme="minorHAnsi" w:hAnsiTheme="minorHAnsi" w:cstheme="minorHAnsi"/>
                <w:sz w:val="20"/>
              </w:rPr>
            </w:pPr>
            <w:r w:rsidRPr="00872707">
              <w:rPr>
                <w:rFonts w:asciiTheme="minorHAnsi" w:hAnsiTheme="minorHAnsi" w:cstheme="minorHAnsi"/>
                <w:sz w:val="20"/>
              </w:rPr>
              <w:t xml:space="preserve">Ensure privacy and confidentiality measures have been considered throughout previous steps. </w:t>
            </w:r>
          </w:p>
        </w:tc>
        <w:tc>
          <w:tcPr>
            <w:tcW w:w="2969" w:type="pct"/>
            <w:shd w:val="clear" w:color="auto" w:fill="F0F9FA"/>
          </w:tcPr>
          <w:p w14:paraId="36442C48" w14:textId="2450D48D" w:rsidR="009D149C" w:rsidRDefault="00376916" w:rsidP="00403E74">
            <w:pPr>
              <w:pStyle w:val="ListParagraph"/>
              <w:numPr>
                <w:ilvl w:val="0"/>
                <w:numId w:val="20"/>
              </w:numPr>
              <w:spacing w:before="80"/>
              <w:rPr>
                <w:rFonts w:asciiTheme="minorHAnsi" w:hAnsiTheme="minorHAnsi" w:cstheme="minorHAnsi"/>
                <w:sz w:val="20"/>
              </w:rPr>
            </w:pPr>
            <w:r>
              <w:rPr>
                <w:rFonts w:asciiTheme="minorHAnsi" w:hAnsiTheme="minorHAnsi" w:cstheme="minorHAnsi"/>
                <w:sz w:val="20"/>
              </w:rPr>
              <w:t>Are</w:t>
            </w:r>
            <w:r w:rsidR="007D0C0B">
              <w:rPr>
                <w:rFonts w:asciiTheme="minorHAnsi" w:hAnsiTheme="minorHAnsi" w:cstheme="minorHAnsi"/>
                <w:sz w:val="20"/>
              </w:rPr>
              <w:t xml:space="preserve"> the privacy and confidentiality of clients</w:t>
            </w:r>
            <w:r w:rsidR="00F15376">
              <w:rPr>
                <w:rFonts w:asciiTheme="minorHAnsi" w:hAnsiTheme="minorHAnsi" w:cstheme="minorHAnsi"/>
                <w:sz w:val="20"/>
              </w:rPr>
              <w:t>, practitioners</w:t>
            </w:r>
            <w:r>
              <w:rPr>
                <w:rFonts w:asciiTheme="minorHAnsi" w:hAnsiTheme="minorHAnsi" w:cstheme="minorHAnsi"/>
                <w:sz w:val="20"/>
              </w:rPr>
              <w:t>,</w:t>
            </w:r>
            <w:r w:rsidR="00F15376">
              <w:rPr>
                <w:rFonts w:asciiTheme="minorHAnsi" w:hAnsiTheme="minorHAnsi" w:cstheme="minorHAnsi"/>
                <w:sz w:val="20"/>
              </w:rPr>
              <w:t xml:space="preserve"> and agencies</w:t>
            </w:r>
            <w:r w:rsidR="007D0C0B">
              <w:rPr>
                <w:rFonts w:asciiTheme="minorHAnsi" w:hAnsiTheme="minorHAnsi" w:cstheme="minorHAnsi"/>
                <w:sz w:val="20"/>
              </w:rPr>
              <w:t xml:space="preserve"> </w:t>
            </w:r>
            <w:r w:rsidR="00707687">
              <w:rPr>
                <w:rFonts w:asciiTheme="minorHAnsi" w:hAnsiTheme="minorHAnsi" w:cstheme="minorHAnsi"/>
                <w:sz w:val="20"/>
              </w:rPr>
              <w:t xml:space="preserve">ensured? </w:t>
            </w:r>
          </w:p>
          <w:p w14:paraId="5D440347" w14:textId="225C22A7" w:rsidR="00707687" w:rsidRPr="007D0C0B" w:rsidRDefault="00707687" w:rsidP="00403E74">
            <w:pPr>
              <w:pStyle w:val="ListParagraph"/>
              <w:numPr>
                <w:ilvl w:val="0"/>
                <w:numId w:val="20"/>
              </w:numPr>
              <w:spacing w:before="80"/>
              <w:rPr>
                <w:rFonts w:asciiTheme="minorHAnsi" w:hAnsiTheme="minorHAnsi" w:cstheme="minorHAnsi"/>
                <w:sz w:val="20"/>
              </w:rPr>
            </w:pPr>
            <w:r>
              <w:rPr>
                <w:rFonts w:asciiTheme="minorHAnsi" w:hAnsiTheme="minorHAnsi" w:cstheme="minorHAnsi"/>
                <w:sz w:val="20"/>
              </w:rPr>
              <w:t xml:space="preserve">Are there any gaps or </w:t>
            </w:r>
            <w:r w:rsidR="008A6CBD">
              <w:rPr>
                <w:rFonts w:asciiTheme="minorHAnsi" w:hAnsiTheme="minorHAnsi" w:cstheme="minorHAnsi"/>
                <w:sz w:val="20"/>
              </w:rPr>
              <w:t>risks for any of the above?</w:t>
            </w:r>
          </w:p>
        </w:tc>
      </w:tr>
      <w:tr w:rsidR="009D149C" w:rsidRPr="00872707" w14:paraId="1C85C4E2" w14:textId="77777777" w:rsidTr="2C4ADF53">
        <w:tc>
          <w:tcPr>
            <w:tcW w:w="507" w:type="pct"/>
            <w:shd w:val="clear" w:color="auto" w:fill="D6EDEF"/>
          </w:tcPr>
          <w:p w14:paraId="251C937F" w14:textId="05BC414C"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lastRenderedPageBreak/>
              <w:t>Step 11</w:t>
            </w:r>
          </w:p>
        </w:tc>
        <w:tc>
          <w:tcPr>
            <w:tcW w:w="1524" w:type="pct"/>
            <w:shd w:val="clear" w:color="auto" w:fill="D6EDEF"/>
          </w:tcPr>
          <w:p w14:paraId="54532589" w14:textId="6AE06B36" w:rsidR="009D149C" w:rsidRPr="00872707" w:rsidRDefault="00DD05D6" w:rsidP="00403E74">
            <w:pPr>
              <w:spacing w:before="80"/>
              <w:rPr>
                <w:rFonts w:asciiTheme="minorHAnsi" w:hAnsiTheme="minorHAnsi" w:cstheme="minorHAnsi"/>
                <w:sz w:val="20"/>
              </w:rPr>
            </w:pPr>
            <w:r w:rsidRPr="00872707">
              <w:rPr>
                <w:rFonts w:asciiTheme="minorHAnsi" w:hAnsiTheme="minorHAnsi" w:cstheme="minorHAnsi"/>
                <w:sz w:val="20"/>
              </w:rPr>
              <w:t xml:space="preserve">Determine </w:t>
            </w:r>
            <w:r w:rsidR="005E432E" w:rsidRPr="00872707">
              <w:rPr>
                <w:rFonts w:asciiTheme="minorHAnsi" w:hAnsiTheme="minorHAnsi" w:cstheme="minorHAnsi"/>
                <w:sz w:val="20"/>
              </w:rPr>
              <w:t>the</w:t>
            </w:r>
            <w:r w:rsidRPr="00872707">
              <w:rPr>
                <w:rFonts w:asciiTheme="minorHAnsi" w:hAnsiTheme="minorHAnsi" w:cstheme="minorHAnsi"/>
                <w:sz w:val="20"/>
              </w:rPr>
              <w:t xml:space="preserve"> </w:t>
            </w:r>
            <w:r w:rsidR="005E432E" w:rsidRPr="00872707">
              <w:rPr>
                <w:rFonts w:asciiTheme="minorHAnsi" w:hAnsiTheme="minorHAnsi" w:cstheme="minorHAnsi"/>
                <w:sz w:val="20"/>
              </w:rPr>
              <w:t xml:space="preserve">consequences for a breach of the ISP will be. </w:t>
            </w:r>
          </w:p>
        </w:tc>
        <w:tc>
          <w:tcPr>
            <w:tcW w:w="2969" w:type="pct"/>
            <w:shd w:val="clear" w:color="auto" w:fill="D6EDEF"/>
          </w:tcPr>
          <w:p w14:paraId="4D77600A" w14:textId="77777777" w:rsidR="009D149C" w:rsidRDefault="008A6CBD" w:rsidP="00403E74">
            <w:pPr>
              <w:pStyle w:val="ListParagraph"/>
              <w:numPr>
                <w:ilvl w:val="0"/>
                <w:numId w:val="21"/>
              </w:numPr>
              <w:spacing w:before="80"/>
              <w:rPr>
                <w:rFonts w:asciiTheme="minorHAnsi" w:hAnsiTheme="minorHAnsi" w:cstheme="minorHAnsi"/>
                <w:sz w:val="20"/>
              </w:rPr>
            </w:pPr>
            <w:r>
              <w:rPr>
                <w:rFonts w:asciiTheme="minorHAnsi" w:hAnsiTheme="minorHAnsi" w:cstheme="minorHAnsi"/>
                <w:sz w:val="20"/>
              </w:rPr>
              <w:t xml:space="preserve">What constitutes a breach of this ISP? </w:t>
            </w:r>
          </w:p>
          <w:p w14:paraId="34606203" w14:textId="77777777" w:rsidR="00AF4670" w:rsidRDefault="00AF4670" w:rsidP="00403E74">
            <w:pPr>
              <w:pStyle w:val="ListParagraph"/>
              <w:numPr>
                <w:ilvl w:val="0"/>
                <w:numId w:val="21"/>
              </w:numPr>
              <w:spacing w:before="80"/>
              <w:rPr>
                <w:rFonts w:asciiTheme="minorHAnsi" w:hAnsiTheme="minorHAnsi" w:cstheme="minorHAnsi"/>
                <w:sz w:val="20"/>
              </w:rPr>
            </w:pPr>
            <w:r>
              <w:rPr>
                <w:rFonts w:asciiTheme="minorHAnsi" w:hAnsiTheme="minorHAnsi" w:cstheme="minorHAnsi"/>
                <w:sz w:val="20"/>
              </w:rPr>
              <w:t xml:space="preserve">How will a breach of the ISP be handled and by whom? </w:t>
            </w:r>
          </w:p>
          <w:p w14:paraId="14D3CDAB" w14:textId="0C7529EB" w:rsidR="00AD2969" w:rsidRPr="00AF4670" w:rsidRDefault="008A6CBD" w:rsidP="00403E74">
            <w:pPr>
              <w:pStyle w:val="ListParagraph"/>
              <w:numPr>
                <w:ilvl w:val="0"/>
                <w:numId w:val="21"/>
              </w:numPr>
              <w:spacing w:before="80"/>
              <w:rPr>
                <w:rFonts w:asciiTheme="minorHAnsi" w:hAnsiTheme="minorHAnsi" w:cstheme="minorHAnsi"/>
                <w:sz w:val="20"/>
              </w:rPr>
            </w:pPr>
            <w:r>
              <w:rPr>
                <w:rFonts w:asciiTheme="minorHAnsi" w:hAnsiTheme="minorHAnsi" w:cstheme="minorHAnsi"/>
                <w:sz w:val="20"/>
              </w:rPr>
              <w:t>What will the con</w:t>
            </w:r>
            <w:r w:rsidR="00AD2969">
              <w:rPr>
                <w:rFonts w:asciiTheme="minorHAnsi" w:hAnsiTheme="minorHAnsi" w:cstheme="minorHAnsi"/>
                <w:sz w:val="20"/>
              </w:rPr>
              <w:t xml:space="preserve">sequences of a breach be? </w:t>
            </w:r>
          </w:p>
        </w:tc>
      </w:tr>
      <w:tr w:rsidR="009D149C" w:rsidRPr="00872707" w14:paraId="51EBD960" w14:textId="77777777" w:rsidTr="2C4ADF53">
        <w:tc>
          <w:tcPr>
            <w:tcW w:w="507" w:type="pct"/>
            <w:shd w:val="clear" w:color="auto" w:fill="F0F9FA"/>
          </w:tcPr>
          <w:p w14:paraId="342B4E0F" w14:textId="3001988E" w:rsidR="009D149C" w:rsidRPr="00B73913" w:rsidRDefault="009D149C" w:rsidP="00403E74">
            <w:pPr>
              <w:spacing w:before="80"/>
              <w:rPr>
                <w:rFonts w:asciiTheme="minorHAnsi" w:hAnsiTheme="minorHAnsi" w:cstheme="minorHAnsi"/>
                <w:b/>
                <w:bCs/>
                <w:sz w:val="20"/>
              </w:rPr>
            </w:pPr>
            <w:r w:rsidRPr="00B73913">
              <w:rPr>
                <w:rFonts w:asciiTheme="minorHAnsi" w:hAnsiTheme="minorHAnsi" w:cstheme="minorHAnsi"/>
                <w:b/>
                <w:bCs/>
                <w:sz w:val="20"/>
              </w:rPr>
              <w:t>Step 12</w:t>
            </w:r>
          </w:p>
        </w:tc>
        <w:tc>
          <w:tcPr>
            <w:tcW w:w="1524" w:type="pct"/>
            <w:shd w:val="clear" w:color="auto" w:fill="F0F9FA"/>
          </w:tcPr>
          <w:p w14:paraId="7C5E6A44" w14:textId="388B3566" w:rsidR="009D149C" w:rsidRPr="00872707" w:rsidRDefault="005E432E" w:rsidP="00403E74">
            <w:pPr>
              <w:spacing w:before="80"/>
              <w:rPr>
                <w:rFonts w:asciiTheme="minorHAnsi" w:hAnsiTheme="minorHAnsi" w:cstheme="minorHAnsi"/>
                <w:sz w:val="20"/>
              </w:rPr>
            </w:pPr>
            <w:r w:rsidRPr="00872707">
              <w:rPr>
                <w:rFonts w:asciiTheme="minorHAnsi" w:hAnsiTheme="minorHAnsi" w:cstheme="minorHAnsi"/>
                <w:sz w:val="20"/>
              </w:rPr>
              <w:t xml:space="preserve">Use the information from steps 1 through 11 to </w:t>
            </w:r>
            <w:r w:rsidR="00B27B57" w:rsidRPr="00872707">
              <w:rPr>
                <w:rFonts w:asciiTheme="minorHAnsi" w:hAnsiTheme="minorHAnsi" w:cstheme="minorHAnsi"/>
                <w:sz w:val="20"/>
              </w:rPr>
              <w:t xml:space="preserve">draft the full ISP. </w:t>
            </w:r>
          </w:p>
        </w:tc>
        <w:tc>
          <w:tcPr>
            <w:tcW w:w="2969" w:type="pct"/>
            <w:shd w:val="clear" w:color="auto" w:fill="F0F9FA"/>
          </w:tcPr>
          <w:p w14:paraId="2FD8F9E1" w14:textId="1432737F" w:rsidR="00AD2969" w:rsidRDefault="62AE4C12" w:rsidP="2C4ADF53">
            <w:pPr>
              <w:pStyle w:val="ListParagraph"/>
              <w:numPr>
                <w:ilvl w:val="0"/>
                <w:numId w:val="22"/>
              </w:numPr>
              <w:spacing w:before="80"/>
              <w:rPr>
                <w:rFonts w:asciiTheme="minorHAnsi" w:hAnsiTheme="minorHAnsi" w:cstheme="minorBidi"/>
                <w:sz w:val="20"/>
              </w:rPr>
            </w:pPr>
            <w:r w:rsidRPr="2C4ADF53">
              <w:rPr>
                <w:rFonts w:asciiTheme="minorHAnsi" w:hAnsiTheme="minorHAnsi" w:cstheme="minorBidi"/>
                <w:sz w:val="20"/>
              </w:rPr>
              <w:t xml:space="preserve">Does the ISP draft address the key questions? </w:t>
            </w:r>
          </w:p>
          <w:p w14:paraId="0D23FEE6" w14:textId="4F706651" w:rsidR="00AD2969" w:rsidRDefault="00AD2969"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Have all partners review</w:t>
            </w:r>
            <w:r w:rsidR="00CB6A4C">
              <w:rPr>
                <w:rFonts w:asciiTheme="minorHAnsi" w:hAnsiTheme="minorHAnsi" w:cstheme="minorHAnsi"/>
                <w:sz w:val="20"/>
              </w:rPr>
              <w:t>ed</w:t>
            </w:r>
            <w:r>
              <w:rPr>
                <w:rFonts w:asciiTheme="minorHAnsi" w:hAnsiTheme="minorHAnsi" w:cstheme="minorHAnsi"/>
                <w:sz w:val="20"/>
              </w:rPr>
              <w:t xml:space="preserve"> the draft and provide</w:t>
            </w:r>
            <w:r w:rsidR="00CB6A4C">
              <w:rPr>
                <w:rFonts w:asciiTheme="minorHAnsi" w:hAnsiTheme="minorHAnsi" w:cstheme="minorHAnsi"/>
                <w:sz w:val="20"/>
              </w:rPr>
              <w:t>d</w:t>
            </w:r>
            <w:r>
              <w:rPr>
                <w:rFonts w:asciiTheme="minorHAnsi" w:hAnsiTheme="minorHAnsi" w:cstheme="minorHAnsi"/>
                <w:sz w:val="20"/>
              </w:rPr>
              <w:t xml:space="preserve"> feedback/input? </w:t>
            </w:r>
          </w:p>
          <w:p w14:paraId="13E408B7" w14:textId="77777777" w:rsidR="00AD2969" w:rsidRDefault="00AD2969"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 xml:space="preserve">Who will finalise and sign off on the ISP? </w:t>
            </w:r>
          </w:p>
          <w:p w14:paraId="4D1FA438" w14:textId="3A0A9A2E" w:rsidR="00D670C9" w:rsidRPr="004D4D96" w:rsidRDefault="00D670C9"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Have all partners signed the finalised ISP?</w:t>
            </w:r>
          </w:p>
        </w:tc>
      </w:tr>
      <w:tr w:rsidR="00FB74B7" w:rsidRPr="00872707" w14:paraId="0F3F424C" w14:textId="77777777" w:rsidTr="2C4ADF53">
        <w:tc>
          <w:tcPr>
            <w:tcW w:w="507" w:type="pct"/>
            <w:shd w:val="clear" w:color="auto" w:fill="D6EDEF"/>
          </w:tcPr>
          <w:p w14:paraId="15376F56" w14:textId="0667F638" w:rsidR="00FB74B7" w:rsidRPr="00B73913" w:rsidRDefault="00FB74B7" w:rsidP="00403E74">
            <w:pPr>
              <w:spacing w:before="80"/>
              <w:rPr>
                <w:rFonts w:asciiTheme="minorHAnsi" w:hAnsiTheme="minorHAnsi" w:cstheme="minorHAnsi"/>
                <w:b/>
                <w:bCs/>
                <w:sz w:val="20"/>
              </w:rPr>
            </w:pPr>
            <w:r w:rsidRPr="00B73913">
              <w:rPr>
                <w:rFonts w:asciiTheme="minorHAnsi" w:hAnsiTheme="minorHAnsi" w:cstheme="minorHAnsi"/>
                <w:b/>
                <w:bCs/>
                <w:sz w:val="20"/>
              </w:rPr>
              <w:t>Step 13</w:t>
            </w:r>
          </w:p>
        </w:tc>
        <w:tc>
          <w:tcPr>
            <w:tcW w:w="1524" w:type="pct"/>
            <w:shd w:val="clear" w:color="auto" w:fill="D6EDEF"/>
          </w:tcPr>
          <w:p w14:paraId="0AB6E2E7" w14:textId="0BA6C6DE" w:rsidR="00FB74B7" w:rsidRPr="00872707" w:rsidRDefault="004D4D96" w:rsidP="00403E74">
            <w:pPr>
              <w:spacing w:before="80"/>
              <w:rPr>
                <w:rFonts w:asciiTheme="minorHAnsi" w:hAnsiTheme="minorHAnsi" w:cstheme="minorHAnsi"/>
                <w:sz w:val="20"/>
              </w:rPr>
            </w:pPr>
            <w:r>
              <w:rPr>
                <w:rFonts w:asciiTheme="minorHAnsi" w:hAnsiTheme="minorHAnsi" w:cstheme="minorHAnsi"/>
                <w:sz w:val="20"/>
              </w:rPr>
              <w:t>Ensure the finalized, signed ISP is shared with all signatories</w:t>
            </w:r>
            <w:r w:rsidR="00FE70A4">
              <w:rPr>
                <w:rFonts w:asciiTheme="minorHAnsi" w:hAnsiTheme="minorHAnsi" w:cstheme="minorHAnsi"/>
                <w:sz w:val="20"/>
              </w:rPr>
              <w:t xml:space="preserve"> and </w:t>
            </w:r>
            <w:r w:rsidR="00D52539">
              <w:rPr>
                <w:rFonts w:asciiTheme="minorHAnsi" w:hAnsiTheme="minorHAnsi" w:cstheme="minorHAnsi"/>
                <w:sz w:val="20"/>
              </w:rPr>
              <w:t>at all relevant GBV working group</w:t>
            </w:r>
            <w:r w:rsidR="00B17C9C">
              <w:rPr>
                <w:rFonts w:asciiTheme="minorHAnsi" w:hAnsiTheme="minorHAnsi" w:cstheme="minorHAnsi"/>
                <w:sz w:val="20"/>
              </w:rPr>
              <w:t xml:space="preserve"> </w:t>
            </w:r>
            <w:r w:rsidR="00D52539">
              <w:rPr>
                <w:rFonts w:asciiTheme="minorHAnsi" w:hAnsiTheme="minorHAnsi" w:cstheme="minorHAnsi"/>
                <w:sz w:val="20"/>
              </w:rPr>
              <w:t>meeting</w:t>
            </w:r>
            <w:r w:rsidR="00B17C9C">
              <w:rPr>
                <w:rFonts w:asciiTheme="minorHAnsi" w:hAnsiTheme="minorHAnsi" w:cstheme="minorHAnsi"/>
                <w:sz w:val="20"/>
              </w:rPr>
              <w:t>s</w:t>
            </w:r>
            <w:r w:rsidR="00D52539">
              <w:rPr>
                <w:rFonts w:asciiTheme="minorHAnsi" w:hAnsiTheme="minorHAnsi" w:cstheme="minorHAnsi"/>
                <w:sz w:val="20"/>
              </w:rPr>
              <w:t xml:space="preserve">. </w:t>
            </w:r>
          </w:p>
        </w:tc>
        <w:tc>
          <w:tcPr>
            <w:tcW w:w="2969" w:type="pct"/>
            <w:shd w:val="clear" w:color="auto" w:fill="D6EDEF"/>
          </w:tcPr>
          <w:p w14:paraId="6F4CAC9E" w14:textId="77777777" w:rsidR="00FB74B7" w:rsidRDefault="00D52539"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 xml:space="preserve">Do all signatories have a finalized copy of the ISP? </w:t>
            </w:r>
          </w:p>
          <w:p w14:paraId="2A52457D" w14:textId="77777777" w:rsidR="00D52539" w:rsidRDefault="00D52539"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 xml:space="preserve">Has the ISP been shared with all appropriate partners? </w:t>
            </w:r>
          </w:p>
          <w:p w14:paraId="252B7549" w14:textId="110C9239" w:rsidR="00D670C9" w:rsidRPr="00D670C9" w:rsidRDefault="00D670C9" w:rsidP="00403E74">
            <w:pPr>
              <w:spacing w:before="80"/>
              <w:rPr>
                <w:rFonts w:asciiTheme="minorHAnsi" w:hAnsiTheme="minorHAnsi" w:cstheme="minorHAnsi"/>
                <w:sz w:val="20"/>
              </w:rPr>
            </w:pPr>
          </w:p>
        </w:tc>
      </w:tr>
      <w:tr w:rsidR="00D670C9" w:rsidRPr="00872707" w14:paraId="6635E025" w14:textId="77777777" w:rsidTr="2C4ADF53">
        <w:tc>
          <w:tcPr>
            <w:tcW w:w="507" w:type="pct"/>
            <w:shd w:val="clear" w:color="auto" w:fill="F0F9FA"/>
          </w:tcPr>
          <w:p w14:paraId="2BD31003" w14:textId="04E2326F" w:rsidR="00D670C9" w:rsidRPr="00B73913" w:rsidRDefault="00D670C9" w:rsidP="00403E74">
            <w:pPr>
              <w:spacing w:before="80"/>
              <w:rPr>
                <w:rFonts w:asciiTheme="minorHAnsi" w:hAnsiTheme="minorHAnsi" w:cstheme="minorHAnsi"/>
                <w:b/>
                <w:bCs/>
                <w:sz w:val="20"/>
              </w:rPr>
            </w:pPr>
            <w:r w:rsidRPr="00B73913">
              <w:rPr>
                <w:rFonts w:asciiTheme="minorHAnsi" w:hAnsiTheme="minorHAnsi" w:cstheme="minorHAnsi"/>
                <w:b/>
                <w:bCs/>
                <w:sz w:val="20"/>
              </w:rPr>
              <w:t>Step 14</w:t>
            </w:r>
          </w:p>
        </w:tc>
        <w:tc>
          <w:tcPr>
            <w:tcW w:w="1524" w:type="pct"/>
            <w:shd w:val="clear" w:color="auto" w:fill="F0F9FA"/>
          </w:tcPr>
          <w:p w14:paraId="5B1A1B47" w14:textId="48155472" w:rsidR="00D670C9" w:rsidRDefault="004255F5" w:rsidP="00403E74">
            <w:pPr>
              <w:spacing w:before="80"/>
              <w:rPr>
                <w:rFonts w:asciiTheme="minorHAnsi" w:hAnsiTheme="minorHAnsi" w:cstheme="minorHAnsi"/>
                <w:sz w:val="20"/>
              </w:rPr>
            </w:pPr>
            <w:r>
              <w:rPr>
                <w:rFonts w:asciiTheme="minorHAnsi" w:hAnsiTheme="minorHAnsi" w:cstheme="minorHAnsi"/>
                <w:sz w:val="20"/>
              </w:rPr>
              <w:t>All signatories notify staff of the ISP</w:t>
            </w:r>
            <w:r w:rsidR="005B2DAD">
              <w:rPr>
                <w:rFonts w:asciiTheme="minorHAnsi" w:hAnsiTheme="minorHAnsi" w:cstheme="minorHAnsi"/>
                <w:sz w:val="20"/>
              </w:rPr>
              <w:t xml:space="preserve">, including the </w:t>
            </w:r>
            <w:r w:rsidR="00CA1A0A">
              <w:rPr>
                <w:rFonts w:asciiTheme="minorHAnsi" w:hAnsiTheme="minorHAnsi" w:cstheme="minorHAnsi"/>
                <w:sz w:val="20"/>
              </w:rPr>
              <w:t xml:space="preserve">development </w:t>
            </w:r>
            <w:r w:rsidR="005B2DAD">
              <w:rPr>
                <w:rFonts w:asciiTheme="minorHAnsi" w:hAnsiTheme="minorHAnsi" w:cstheme="minorHAnsi"/>
                <w:sz w:val="20"/>
              </w:rPr>
              <w:t>process and any additional guidelines</w:t>
            </w:r>
            <w:r w:rsidR="00FE70A4">
              <w:rPr>
                <w:rFonts w:asciiTheme="minorHAnsi" w:hAnsiTheme="minorHAnsi" w:cstheme="minorHAnsi"/>
                <w:sz w:val="20"/>
              </w:rPr>
              <w:t>.</w:t>
            </w:r>
          </w:p>
        </w:tc>
        <w:tc>
          <w:tcPr>
            <w:tcW w:w="2969" w:type="pct"/>
            <w:shd w:val="clear" w:color="auto" w:fill="F0F9FA"/>
          </w:tcPr>
          <w:p w14:paraId="5FEE25AC" w14:textId="77777777" w:rsidR="00D670C9" w:rsidRDefault="005B2DAD"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 xml:space="preserve">Have all signatories/agencies notified their staff of the ISP? </w:t>
            </w:r>
          </w:p>
          <w:p w14:paraId="188AE216" w14:textId="77777777" w:rsidR="00433D2F" w:rsidRDefault="00433D2F"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Is there a process in place to effectively implement the ISP?</w:t>
            </w:r>
          </w:p>
          <w:p w14:paraId="13956AFB" w14:textId="1D38DFAE" w:rsidR="00433D2F" w:rsidRPr="00FE70A4" w:rsidRDefault="00433D2F" w:rsidP="00403E74">
            <w:pPr>
              <w:pStyle w:val="ListParagraph"/>
              <w:numPr>
                <w:ilvl w:val="0"/>
                <w:numId w:val="22"/>
              </w:numPr>
              <w:spacing w:before="80"/>
              <w:rPr>
                <w:rFonts w:asciiTheme="minorHAnsi" w:hAnsiTheme="minorHAnsi" w:cstheme="minorHAnsi"/>
                <w:sz w:val="20"/>
              </w:rPr>
            </w:pPr>
            <w:r>
              <w:rPr>
                <w:rFonts w:asciiTheme="minorHAnsi" w:hAnsiTheme="minorHAnsi" w:cstheme="minorHAnsi"/>
                <w:sz w:val="20"/>
              </w:rPr>
              <w:t xml:space="preserve">Are there other guidelines needed to support the ISP? </w:t>
            </w:r>
          </w:p>
        </w:tc>
      </w:tr>
    </w:tbl>
    <w:p w14:paraId="5E27BF99" w14:textId="77777777" w:rsidR="004F7674" w:rsidRDefault="004F7674" w:rsidP="004F7674">
      <w:pPr>
        <w:spacing w:before="120"/>
      </w:pPr>
    </w:p>
    <w:p w14:paraId="01A99B0D" w14:textId="0B951317" w:rsidR="001F7997" w:rsidRDefault="001F7997" w:rsidP="004F7674">
      <w:pPr>
        <w:pStyle w:val="Heading1"/>
        <w:spacing w:before="0" w:after="240"/>
        <w:jc w:val="center"/>
      </w:pPr>
      <w:bookmarkStart w:id="5" w:name="_Toc99458713"/>
      <w:r w:rsidRPr="00045510">
        <w:t xml:space="preserve">STEPS AND KEY QUESTIONS FOR </w:t>
      </w:r>
      <w:r>
        <w:t>IMPLEMENTING</w:t>
      </w:r>
      <w:r w:rsidRPr="00045510">
        <w:t xml:space="preserve"> AN ISP</w:t>
      </w:r>
      <w:bookmarkEnd w:id="5"/>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976"/>
        <w:gridCol w:w="5773"/>
      </w:tblGrid>
      <w:tr w:rsidR="00847161" w:rsidRPr="00847161" w14:paraId="6FF1AEA3" w14:textId="77777777" w:rsidTr="2C4ADF53">
        <w:tc>
          <w:tcPr>
            <w:tcW w:w="988" w:type="dxa"/>
            <w:shd w:val="clear" w:color="auto" w:fill="00ADB9"/>
          </w:tcPr>
          <w:p w14:paraId="62ADEB28" w14:textId="1F969CEE" w:rsidR="001F7997" w:rsidRPr="00847161" w:rsidRDefault="00847161" w:rsidP="00AD48AC">
            <w:pPr>
              <w:spacing w:before="80"/>
              <w:rPr>
                <w:rFonts w:asciiTheme="minorHAnsi" w:hAnsiTheme="minorHAnsi" w:cstheme="minorHAnsi"/>
                <w:b/>
                <w:bCs/>
                <w:color w:val="FFFFFF" w:themeColor="background1"/>
                <w:sz w:val="24"/>
                <w:szCs w:val="24"/>
              </w:rPr>
            </w:pPr>
            <w:r w:rsidRPr="00847161">
              <w:rPr>
                <w:rFonts w:asciiTheme="minorHAnsi" w:hAnsiTheme="minorHAnsi" w:cstheme="minorHAnsi"/>
                <w:b/>
                <w:bCs/>
                <w:color w:val="FFFFFF" w:themeColor="background1"/>
                <w:sz w:val="24"/>
                <w:szCs w:val="24"/>
              </w:rPr>
              <w:t xml:space="preserve">Steps </w:t>
            </w:r>
          </w:p>
        </w:tc>
        <w:tc>
          <w:tcPr>
            <w:tcW w:w="2976" w:type="dxa"/>
            <w:shd w:val="clear" w:color="auto" w:fill="00ADB9"/>
          </w:tcPr>
          <w:p w14:paraId="45234888" w14:textId="77777777" w:rsidR="001F7997" w:rsidRPr="00847161" w:rsidRDefault="001F7997" w:rsidP="00AD48AC">
            <w:pPr>
              <w:spacing w:before="80"/>
              <w:rPr>
                <w:rFonts w:asciiTheme="minorHAnsi" w:hAnsiTheme="minorHAnsi" w:cstheme="minorHAnsi"/>
                <w:b/>
                <w:bCs/>
                <w:color w:val="FFFFFF" w:themeColor="background1"/>
                <w:sz w:val="24"/>
                <w:szCs w:val="24"/>
              </w:rPr>
            </w:pPr>
            <w:r w:rsidRPr="00847161">
              <w:rPr>
                <w:rFonts w:asciiTheme="minorHAnsi" w:hAnsiTheme="minorHAnsi" w:cstheme="minorHAnsi"/>
                <w:b/>
                <w:bCs/>
                <w:color w:val="FFFFFF" w:themeColor="background1"/>
                <w:sz w:val="24"/>
                <w:szCs w:val="24"/>
              </w:rPr>
              <w:t>Description</w:t>
            </w:r>
          </w:p>
        </w:tc>
        <w:tc>
          <w:tcPr>
            <w:tcW w:w="5773" w:type="dxa"/>
            <w:shd w:val="clear" w:color="auto" w:fill="00ADB9"/>
          </w:tcPr>
          <w:p w14:paraId="75A25707" w14:textId="77777777" w:rsidR="001F7997" w:rsidRPr="00847161" w:rsidRDefault="001F7997" w:rsidP="00AD48AC">
            <w:pPr>
              <w:spacing w:before="80"/>
              <w:rPr>
                <w:rFonts w:asciiTheme="minorHAnsi" w:hAnsiTheme="minorHAnsi" w:cstheme="minorHAnsi"/>
                <w:b/>
                <w:bCs/>
                <w:color w:val="FFFFFF" w:themeColor="background1"/>
                <w:sz w:val="24"/>
                <w:szCs w:val="24"/>
              </w:rPr>
            </w:pPr>
            <w:r w:rsidRPr="00847161">
              <w:rPr>
                <w:rFonts w:asciiTheme="minorHAnsi" w:hAnsiTheme="minorHAnsi" w:cstheme="minorHAnsi"/>
                <w:b/>
                <w:bCs/>
                <w:color w:val="FFFFFF" w:themeColor="background1"/>
                <w:sz w:val="24"/>
                <w:szCs w:val="24"/>
              </w:rPr>
              <w:t xml:space="preserve">Key questions to ask yourself </w:t>
            </w:r>
          </w:p>
        </w:tc>
      </w:tr>
      <w:tr w:rsidR="001F7997" w:rsidRPr="00872707" w14:paraId="08C3B7CC" w14:textId="77777777" w:rsidTr="2C4ADF53">
        <w:tc>
          <w:tcPr>
            <w:tcW w:w="988" w:type="dxa"/>
            <w:shd w:val="clear" w:color="auto" w:fill="D6EDEF"/>
          </w:tcPr>
          <w:p w14:paraId="25C5903D" w14:textId="77777777" w:rsidR="001F7997" w:rsidRPr="00B73913" w:rsidRDefault="001F7997" w:rsidP="00AD48AC">
            <w:pPr>
              <w:spacing w:before="80"/>
              <w:rPr>
                <w:rFonts w:asciiTheme="minorHAnsi" w:hAnsiTheme="minorHAnsi" w:cstheme="minorHAnsi"/>
                <w:b/>
                <w:bCs/>
                <w:sz w:val="20"/>
              </w:rPr>
            </w:pPr>
            <w:r w:rsidRPr="00B73913">
              <w:rPr>
                <w:rFonts w:asciiTheme="minorHAnsi" w:hAnsiTheme="minorHAnsi" w:cstheme="minorHAnsi"/>
                <w:b/>
                <w:bCs/>
                <w:sz w:val="20"/>
              </w:rPr>
              <w:t>Step 1</w:t>
            </w:r>
          </w:p>
        </w:tc>
        <w:tc>
          <w:tcPr>
            <w:tcW w:w="2976" w:type="dxa"/>
            <w:shd w:val="clear" w:color="auto" w:fill="D6EDEF"/>
          </w:tcPr>
          <w:p w14:paraId="273B32BA" w14:textId="21B073FA" w:rsidR="001F7997" w:rsidRPr="00872707" w:rsidRDefault="001F7997" w:rsidP="00AD48AC">
            <w:pPr>
              <w:spacing w:before="80"/>
              <w:rPr>
                <w:rFonts w:asciiTheme="minorHAnsi" w:hAnsiTheme="minorHAnsi" w:cstheme="minorHAnsi"/>
                <w:sz w:val="20"/>
              </w:rPr>
            </w:pPr>
            <w:r>
              <w:rPr>
                <w:rFonts w:asciiTheme="minorHAnsi" w:hAnsiTheme="minorHAnsi" w:cstheme="minorHAnsi"/>
                <w:sz w:val="20"/>
              </w:rPr>
              <w:t xml:space="preserve">Begin collecting and sharing data as set out in the ISP. </w:t>
            </w:r>
            <w:r w:rsidRPr="00872707">
              <w:rPr>
                <w:rFonts w:asciiTheme="minorHAnsi" w:hAnsiTheme="minorHAnsi" w:cstheme="minorHAnsi"/>
                <w:sz w:val="20"/>
              </w:rPr>
              <w:t xml:space="preserve"> </w:t>
            </w:r>
          </w:p>
        </w:tc>
        <w:tc>
          <w:tcPr>
            <w:tcW w:w="5773" w:type="dxa"/>
            <w:shd w:val="clear" w:color="auto" w:fill="D6EDEF"/>
          </w:tcPr>
          <w:p w14:paraId="7E581FD2" w14:textId="77777777" w:rsidR="001F3A13" w:rsidRDefault="00603FBD" w:rsidP="00AD48AC">
            <w:pPr>
              <w:pStyle w:val="ListParagraph"/>
              <w:numPr>
                <w:ilvl w:val="0"/>
                <w:numId w:val="11"/>
              </w:numPr>
              <w:spacing w:before="80"/>
              <w:rPr>
                <w:rFonts w:asciiTheme="minorHAnsi" w:hAnsiTheme="minorHAnsi" w:cstheme="minorHAnsi"/>
                <w:sz w:val="20"/>
              </w:rPr>
            </w:pPr>
            <w:r>
              <w:rPr>
                <w:rFonts w:asciiTheme="minorHAnsi" w:hAnsiTheme="minorHAnsi" w:cstheme="minorHAnsi"/>
                <w:sz w:val="20"/>
              </w:rPr>
              <w:t xml:space="preserve">Have all partners </w:t>
            </w:r>
            <w:r w:rsidR="001F3A13">
              <w:rPr>
                <w:rFonts w:asciiTheme="minorHAnsi" w:hAnsiTheme="minorHAnsi" w:cstheme="minorHAnsi"/>
                <w:sz w:val="20"/>
              </w:rPr>
              <w:t xml:space="preserve">begun implementing any changes to the way they collect data? </w:t>
            </w:r>
          </w:p>
          <w:p w14:paraId="174F6780" w14:textId="77777777" w:rsidR="00DE166B" w:rsidRDefault="001F3A13" w:rsidP="00AD48AC">
            <w:pPr>
              <w:pStyle w:val="ListParagraph"/>
              <w:numPr>
                <w:ilvl w:val="0"/>
                <w:numId w:val="11"/>
              </w:numPr>
              <w:spacing w:before="80"/>
              <w:rPr>
                <w:rFonts w:asciiTheme="minorHAnsi" w:hAnsiTheme="minorHAnsi" w:cstheme="minorHAnsi"/>
                <w:sz w:val="20"/>
              </w:rPr>
            </w:pPr>
            <w:r>
              <w:rPr>
                <w:rFonts w:asciiTheme="minorHAnsi" w:hAnsiTheme="minorHAnsi" w:cstheme="minorHAnsi"/>
                <w:sz w:val="20"/>
              </w:rPr>
              <w:t xml:space="preserve">Is the process of sharing data </w:t>
            </w:r>
            <w:r w:rsidR="00D56D0F">
              <w:rPr>
                <w:rFonts w:asciiTheme="minorHAnsi" w:hAnsiTheme="minorHAnsi" w:cstheme="minorHAnsi"/>
                <w:sz w:val="20"/>
              </w:rPr>
              <w:t xml:space="preserve">up and running as expected? </w:t>
            </w:r>
          </w:p>
          <w:p w14:paraId="51DC3AAC" w14:textId="1AF1A2FF" w:rsidR="001F7997" w:rsidRPr="001F3A13" w:rsidRDefault="00DE166B" w:rsidP="00AD48AC">
            <w:pPr>
              <w:pStyle w:val="ListParagraph"/>
              <w:numPr>
                <w:ilvl w:val="0"/>
                <w:numId w:val="11"/>
              </w:numPr>
              <w:spacing w:before="80"/>
              <w:rPr>
                <w:rFonts w:asciiTheme="minorHAnsi" w:hAnsiTheme="minorHAnsi" w:cstheme="minorHAnsi"/>
                <w:sz w:val="20"/>
              </w:rPr>
            </w:pPr>
            <w:r>
              <w:rPr>
                <w:rFonts w:asciiTheme="minorHAnsi" w:hAnsiTheme="minorHAnsi" w:cstheme="minorHAnsi"/>
                <w:sz w:val="20"/>
              </w:rPr>
              <w:t xml:space="preserve">Is the consolidating agency receiving information from data gathering agencies as expected? </w:t>
            </w:r>
          </w:p>
        </w:tc>
      </w:tr>
      <w:tr w:rsidR="00536A05" w:rsidRPr="00872707" w14:paraId="6EAF2D4B" w14:textId="77777777" w:rsidTr="2C4ADF53">
        <w:tc>
          <w:tcPr>
            <w:tcW w:w="988" w:type="dxa"/>
            <w:shd w:val="clear" w:color="auto" w:fill="F0F9FA"/>
          </w:tcPr>
          <w:p w14:paraId="4AE380BB" w14:textId="24FB03F6" w:rsidR="00536A05" w:rsidRPr="00B73913" w:rsidRDefault="00536A05" w:rsidP="00AD48AC">
            <w:pPr>
              <w:spacing w:before="80"/>
              <w:rPr>
                <w:rFonts w:asciiTheme="minorHAnsi" w:hAnsiTheme="minorHAnsi" w:cstheme="minorHAnsi"/>
                <w:b/>
                <w:bCs/>
                <w:sz w:val="20"/>
              </w:rPr>
            </w:pPr>
            <w:r>
              <w:rPr>
                <w:rFonts w:asciiTheme="minorHAnsi" w:hAnsiTheme="minorHAnsi" w:cstheme="minorHAnsi"/>
                <w:b/>
                <w:bCs/>
                <w:sz w:val="20"/>
              </w:rPr>
              <w:t>Step 2</w:t>
            </w:r>
          </w:p>
        </w:tc>
        <w:tc>
          <w:tcPr>
            <w:tcW w:w="2976" w:type="dxa"/>
            <w:shd w:val="clear" w:color="auto" w:fill="F0F9FA"/>
          </w:tcPr>
          <w:p w14:paraId="14CE6C24" w14:textId="48441C63" w:rsidR="00536A05" w:rsidRDefault="00536A05" w:rsidP="00AD48AC">
            <w:pPr>
              <w:spacing w:before="80"/>
              <w:rPr>
                <w:rFonts w:asciiTheme="minorHAnsi" w:hAnsiTheme="minorHAnsi" w:cstheme="minorHAnsi"/>
                <w:sz w:val="20"/>
              </w:rPr>
            </w:pPr>
            <w:r>
              <w:rPr>
                <w:rFonts w:asciiTheme="minorHAnsi" w:hAnsiTheme="minorHAnsi" w:cstheme="minorHAnsi"/>
                <w:sz w:val="20"/>
              </w:rPr>
              <w:t xml:space="preserve">Compile </w:t>
            </w:r>
            <w:r w:rsidR="007209E3">
              <w:rPr>
                <w:rFonts w:asciiTheme="minorHAnsi" w:hAnsiTheme="minorHAnsi" w:cstheme="minorHAnsi"/>
                <w:sz w:val="20"/>
              </w:rPr>
              <w:t xml:space="preserve">collected data. </w:t>
            </w:r>
          </w:p>
        </w:tc>
        <w:tc>
          <w:tcPr>
            <w:tcW w:w="5773" w:type="dxa"/>
            <w:shd w:val="clear" w:color="auto" w:fill="F0F9FA"/>
          </w:tcPr>
          <w:p w14:paraId="66E5F414" w14:textId="77777777" w:rsidR="00536A05" w:rsidRDefault="007209E3" w:rsidP="00AD48AC">
            <w:pPr>
              <w:pStyle w:val="ListParagraph"/>
              <w:numPr>
                <w:ilvl w:val="0"/>
                <w:numId w:val="11"/>
              </w:numPr>
              <w:spacing w:before="80"/>
              <w:rPr>
                <w:rFonts w:asciiTheme="minorHAnsi" w:hAnsiTheme="minorHAnsi" w:cstheme="minorHAnsi"/>
                <w:sz w:val="20"/>
              </w:rPr>
            </w:pPr>
            <w:r>
              <w:rPr>
                <w:rFonts w:asciiTheme="minorHAnsi" w:hAnsiTheme="minorHAnsi" w:cstheme="minorHAnsi"/>
                <w:sz w:val="20"/>
              </w:rPr>
              <w:t>Is data compil</w:t>
            </w:r>
            <w:r w:rsidR="00EB731F">
              <w:rPr>
                <w:rFonts w:asciiTheme="minorHAnsi" w:hAnsiTheme="minorHAnsi" w:cstheme="minorHAnsi"/>
                <w:sz w:val="20"/>
              </w:rPr>
              <w:t xml:space="preserve">ed effectively? </w:t>
            </w:r>
          </w:p>
          <w:p w14:paraId="4E174B43" w14:textId="678C2498" w:rsidR="00EB731F" w:rsidRDefault="00EB731F" w:rsidP="00AD48AC">
            <w:pPr>
              <w:pStyle w:val="ListParagraph"/>
              <w:numPr>
                <w:ilvl w:val="0"/>
                <w:numId w:val="11"/>
              </w:numPr>
              <w:spacing w:before="80"/>
              <w:rPr>
                <w:rFonts w:asciiTheme="minorHAnsi" w:hAnsiTheme="minorHAnsi" w:cstheme="minorHAnsi"/>
                <w:sz w:val="20"/>
              </w:rPr>
            </w:pPr>
            <w:r>
              <w:rPr>
                <w:rFonts w:asciiTheme="minorHAnsi" w:hAnsiTheme="minorHAnsi" w:cstheme="minorHAnsi"/>
                <w:sz w:val="20"/>
              </w:rPr>
              <w:t xml:space="preserve">Has data been effectively de-identified in the compilation process? </w:t>
            </w:r>
          </w:p>
        </w:tc>
      </w:tr>
      <w:tr w:rsidR="001F7997" w:rsidRPr="00872707" w14:paraId="69DCADA0" w14:textId="77777777" w:rsidTr="2C4ADF53">
        <w:tc>
          <w:tcPr>
            <w:tcW w:w="988" w:type="dxa"/>
            <w:shd w:val="clear" w:color="auto" w:fill="D6EDEF"/>
          </w:tcPr>
          <w:p w14:paraId="576EC262" w14:textId="3A185B2F" w:rsidR="001F7997" w:rsidRPr="00B73913" w:rsidRDefault="001F7997" w:rsidP="00AD48AC">
            <w:pPr>
              <w:spacing w:before="80"/>
              <w:rPr>
                <w:rFonts w:asciiTheme="minorHAnsi" w:hAnsiTheme="minorHAnsi" w:cstheme="minorHAnsi"/>
                <w:b/>
                <w:bCs/>
                <w:sz w:val="20"/>
              </w:rPr>
            </w:pPr>
            <w:r w:rsidRPr="00B73913">
              <w:rPr>
                <w:rFonts w:asciiTheme="minorHAnsi" w:hAnsiTheme="minorHAnsi" w:cstheme="minorHAnsi"/>
                <w:b/>
                <w:bCs/>
                <w:sz w:val="20"/>
              </w:rPr>
              <w:t xml:space="preserve">Step </w:t>
            </w:r>
            <w:r w:rsidR="00CE7E5D">
              <w:rPr>
                <w:rFonts w:asciiTheme="minorHAnsi" w:hAnsiTheme="minorHAnsi" w:cstheme="minorHAnsi"/>
                <w:b/>
                <w:bCs/>
                <w:sz w:val="20"/>
              </w:rPr>
              <w:t>3</w:t>
            </w:r>
          </w:p>
        </w:tc>
        <w:tc>
          <w:tcPr>
            <w:tcW w:w="2976" w:type="dxa"/>
            <w:shd w:val="clear" w:color="auto" w:fill="D6EDEF"/>
          </w:tcPr>
          <w:p w14:paraId="4F24090F" w14:textId="28A13D4B" w:rsidR="001F7997" w:rsidRPr="00872707" w:rsidRDefault="00E26200" w:rsidP="00AD48AC">
            <w:pPr>
              <w:spacing w:before="80"/>
              <w:rPr>
                <w:rFonts w:asciiTheme="minorHAnsi" w:hAnsiTheme="minorHAnsi" w:cstheme="minorHAnsi"/>
                <w:sz w:val="20"/>
              </w:rPr>
            </w:pPr>
            <w:r>
              <w:rPr>
                <w:rFonts w:asciiTheme="minorHAnsi" w:hAnsiTheme="minorHAnsi" w:cstheme="minorHAnsi"/>
                <w:sz w:val="20"/>
              </w:rPr>
              <w:t xml:space="preserve">Share compiled information back to data gathering agencies (if applicable). </w:t>
            </w:r>
          </w:p>
        </w:tc>
        <w:tc>
          <w:tcPr>
            <w:tcW w:w="5773" w:type="dxa"/>
            <w:shd w:val="clear" w:color="auto" w:fill="D6EDEF"/>
          </w:tcPr>
          <w:p w14:paraId="5DE15D8C" w14:textId="77777777" w:rsidR="00392F66" w:rsidRDefault="3ED6AEE0" w:rsidP="00AD48AC">
            <w:pPr>
              <w:pStyle w:val="ListParagraph"/>
              <w:numPr>
                <w:ilvl w:val="0"/>
                <w:numId w:val="12"/>
              </w:numPr>
              <w:spacing w:before="80"/>
              <w:rPr>
                <w:rFonts w:asciiTheme="minorHAnsi" w:hAnsiTheme="minorHAnsi" w:cstheme="minorHAnsi"/>
                <w:sz w:val="20"/>
              </w:rPr>
            </w:pPr>
            <w:r w:rsidRPr="2C4ADF53">
              <w:rPr>
                <w:rFonts w:asciiTheme="minorHAnsi" w:hAnsiTheme="minorHAnsi" w:cstheme="minorBidi"/>
                <w:sz w:val="20"/>
              </w:rPr>
              <w:t>Is compiled information being shared back to agencies appropriately and in the expected format?</w:t>
            </w:r>
          </w:p>
          <w:p w14:paraId="48020045" w14:textId="499001BC" w:rsidR="2C4ADF53" w:rsidRDefault="2C4ADF53" w:rsidP="2C4ADF53">
            <w:pPr>
              <w:pStyle w:val="ListParagraph"/>
              <w:numPr>
                <w:ilvl w:val="0"/>
                <w:numId w:val="12"/>
              </w:numPr>
              <w:spacing w:before="80"/>
              <w:rPr>
                <w:rFonts w:asciiTheme="minorHAnsi" w:hAnsiTheme="minorHAnsi" w:cstheme="minorBidi"/>
                <w:sz w:val="20"/>
              </w:rPr>
            </w:pPr>
            <w:r w:rsidRPr="2C4ADF53">
              <w:rPr>
                <w:rFonts w:asciiTheme="minorHAnsi" w:hAnsiTheme="minorHAnsi" w:cstheme="minorBidi"/>
                <w:sz w:val="20"/>
              </w:rPr>
              <w:t>Is the data held and transferred securely and confidentially?</w:t>
            </w:r>
          </w:p>
          <w:p w14:paraId="1E101404" w14:textId="6A639370" w:rsidR="001F7997" w:rsidRPr="00872707" w:rsidRDefault="00392F66" w:rsidP="00AD48AC">
            <w:pPr>
              <w:pStyle w:val="ListParagraph"/>
              <w:numPr>
                <w:ilvl w:val="0"/>
                <w:numId w:val="12"/>
              </w:numPr>
              <w:spacing w:before="80"/>
              <w:rPr>
                <w:rFonts w:asciiTheme="minorHAnsi" w:hAnsiTheme="minorHAnsi" w:cstheme="minorHAnsi"/>
                <w:sz w:val="20"/>
              </w:rPr>
            </w:pPr>
            <w:r>
              <w:rPr>
                <w:rFonts w:asciiTheme="minorHAnsi" w:hAnsiTheme="minorHAnsi" w:cstheme="minorHAnsi"/>
                <w:sz w:val="20"/>
              </w:rPr>
              <w:t>Have any gaps emerged</w:t>
            </w:r>
            <w:r w:rsidR="00B74CD6">
              <w:rPr>
                <w:rFonts w:asciiTheme="minorHAnsi" w:hAnsiTheme="minorHAnsi" w:cstheme="minorHAnsi"/>
                <w:sz w:val="20"/>
              </w:rPr>
              <w:t>,</w:t>
            </w:r>
            <w:r>
              <w:rPr>
                <w:rFonts w:asciiTheme="minorHAnsi" w:hAnsiTheme="minorHAnsi" w:cstheme="minorHAnsi"/>
                <w:sz w:val="20"/>
              </w:rPr>
              <w:t xml:space="preserve"> </w:t>
            </w:r>
            <w:r w:rsidR="000F4617">
              <w:rPr>
                <w:rFonts w:asciiTheme="minorHAnsi" w:hAnsiTheme="minorHAnsi" w:cstheme="minorHAnsi"/>
                <w:sz w:val="20"/>
              </w:rPr>
              <w:t xml:space="preserve">or any unexpected risks been identified? </w:t>
            </w:r>
            <w:r w:rsidR="001F7997" w:rsidRPr="00872707">
              <w:rPr>
                <w:rFonts w:asciiTheme="minorHAnsi" w:hAnsiTheme="minorHAnsi" w:cstheme="minorHAnsi"/>
                <w:sz w:val="20"/>
              </w:rPr>
              <w:t xml:space="preserve"> </w:t>
            </w:r>
          </w:p>
        </w:tc>
      </w:tr>
      <w:tr w:rsidR="001F7997" w:rsidRPr="00872707" w14:paraId="7B353879" w14:textId="77777777" w:rsidTr="2C4ADF53">
        <w:tc>
          <w:tcPr>
            <w:tcW w:w="988" w:type="dxa"/>
            <w:shd w:val="clear" w:color="auto" w:fill="F0F9FA"/>
          </w:tcPr>
          <w:p w14:paraId="51FDBA9A" w14:textId="625C6C01" w:rsidR="001F7997" w:rsidRPr="00B73913" w:rsidRDefault="001F7997" w:rsidP="00AD48AC">
            <w:pPr>
              <w:spacing w:before="80"/>
              <w:rPr>
                <w:rFonts w:asciiTheme="minorHAnsi" w:hAnsiTheme="minorHAnsi" w:cstheme="minorHAnsi"/>
                <w:b/>
                <w:bCs/>
                <w:sz w:val="20"/>
              </w:rPr>
            </w:pPr>
            <w:r w:rsidRPr="00B73913">
              <w:rPr>
                <w:rFonts w:asciiTheme="minorHAnsi" w:hAnsiTheme="minorHAnsi" w:cstheme="minorHAnsi"/>
                <w:b/>
                <w:bCs/>
                <w:sz w:val="20"/>
              </w:rPr>
              <w:t xml:space="preserve">Step </w:t>
            </w:r>
            <w:r w:rsidR="00CE7E5D">
              <w:rPr>
                <w:rFonts w:asciiTheme="minorHAnsi" w:hAnsiTheme="minorHAnsi" w:cstheme="minorHAnsi"/>
                <w:b/>
                <w:bCs/>
                <w:sz w:val="20"/>
              </w:rPr>
              <w:t>4</w:t>
            </w:r>
          </w:p>
        </w:tc>
        <w:tc>
          <w:tcPr>
            <w:tcW w:w="2976" w:type="dxa"/>
            <w:shd w:val="clear" w:color="auto" w:fill="F0F9FA"/>
          </w:tcPr>
          <w:p w14:paraId="0DEC79DE" w14:textId="0DB0A3FB" w:rsidR="001F7997" w:rsidRPr="00872707" w:rsidRDefault="000F4617" w:rsidP="00AD48AC">
            <w:pPr>
              <w:spacing w:before="80"/>
              <w:rPr>
                <w:rFonts w:asciiTheme="minorHAnsi" w:hAnsiTheme="minorHAnsi" w:cstheme="minorHAnsi"/>
                <w:sz w:val="20"/>
              </w:rPr>
            </w:pPr>
            <w:r>
              <w:rPr>
                <w:rFonts w:asciiTheme="minorHAnsi" w:hAnsiTheme="minorHAnsi" w:cstheme="minorHAnsi"/>
                <w:sz w:val="20"/>
              </w:rPr>
              <w:t xml:space="preserve">Explore shared data </w:t>
            </w:r>
            <w:r w:rsidR="008425CC">
              <w:rPr>
                <w:rFonts w:asciiTheme="minorHAnsi" w:hAnsiTheme="minorHAnsi" w:cstheme="minorHAnsi"/>
                <w:sz w:val="20"/>
              </w:rPr>
              <w:t xml:space="preserve">and how it can inform coordination and collaboration. </w:t>
            </w:r>
            <w:r w:rsidR="001F7997" w:rsidRPr="00872707">
              <w:rPr>
                <w:rFonts w:asciiTheme="minorHAnsi" w:hAnsiTheme="minorHAnsi" w:cstheme="minorHAnsi"/>
                <w:sz w:val="20"/>
              </w:rPr>
              <w:t xml:space="preserve"> </w:t>
            </w:r>
          </w:p>
        </w:tc>
        <w:tc>
          <w:tcPr>
            <w:tcW w:w="5773" w:type="dxa"/>
            <w:shd w:val="clear" w:color="auto" w:fill="F0F9FA"/>
          </w:tcPr>
          <w:p w14:paraId="54CE35A0" w14:textId="15D127ED" w:rsidR="006B34E0" w:rsidRDefault="008425CC"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 xml:space="preserve">What picture is emerging </w:t>
            </w:r>
            <w:r w:rsidR="006B34E0">
              <w:rPr>
                <w:rFonts w:asciiTheme="minorHAnsi" w:hAnsiTheme="minorHAnsi" w:cstheme="minorHAnsi"/>
                <w:sz w:val="20"/>
              </w:rPr>
              <w:t>from the data</w:t>
            </w:r>
            <w:r w:rsidR="00B74CD6">
              <w:rPr>
                <w:rFonts w:asciiTheme="minorHAnsi" w:hAnsiTheme="minorHAnsi" w:cstheme="minorHAnsi"/>
                <w:sz w:val="20"/>
              </w:rPr>
              <w:t>, as a whole and for each agency</w:t>
            </w:r>
            <w:r w:rsidR="006B34E0">
              <w:rPr>
                <w:rFonts w:asciiTheme="minorHAnsi" w:hAnsiTheme="minorHAnsi" w:cstheme="minorHAnsi"/>
                <w:sz w:val="20"/>
              </w:rPr>
              <w:t xml:space="preserve">? </w:t>
            </w:r>
          </w:p>
          <w:p w14:paraId="66919451" w14:textId="77777777" w:rsidR="001F7997" w:rsidRDefault="006B34E0"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Are gaps being identified in the compiled data</w:t>
            </w:r>
            <w:r w:rsidR="00B74CD6">
              <w:rPr>
                <w:rFonts w:asciiTheme="minorHAnsi" w:hAnsiTheme="minorHAnsi" w:cstheme="minorHAnsi"/>
                <w:sz w:val="20"/>
              </w:rPr>
              <w:t xml:space="preserve"> that can be addressed</w:t>
            </w:r>
            <w:r w:rsidR="00CE7E5D">
              <w:rPr>
                <w:rFonts w:asciiTheme="minorHAnsi" w:hAnsiTheme="minorHAnsi" w:cstheme="minorHAnsi"/>
                <w:sz w:val="20"/>
              </w:rPr>
              <w:t xml:space="preserve"> or used to improve services</w:t>
            </w:r>
            <w:r>
              <w:rPr>
                <w:rFonts w:asciiTheme="minorHAnsi" w:hAnsiTheme="minorHAnsi" w:cstheme="minorHAnsi"/>
                <w:sz w:val="20"/>
              </w:rPr>
              <w:t xml:space="preserve">? </w:t>
            </w:r>
          </w:p>
          <w:p w14:paraId="4FD00AA5" w14:textId="3C979307" w:rsidR="00CE7E5D" w:rsidRPr="00CE7E5D" w:rsidRDefault="00CE7E5D"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 xml:space="preserve">How does the shared data inform </w:t>
            </w:r>
            <w:r w:rsidR="00521DEE">
              <w:rPr>
                <w:rFonts w:asciiTheme="minorHAnsi" w:hAnsiTheme="minorHAnsi" w:cstheme="minorHAnsi"/>
                <w:sz w:val="20"/>
              </w:rPr>
              <w:t xml:space="preserve">service collaboration? </w:t>
            </w:r>
          </w:p>
        </w:tc>
      </w:tr>
      <w:tr w:rsidR="00521DEE" w:rsidRPr="00872707" w14:paraId="68B250C3" w14:textId="77777777" w:rsidTr="2C4ADF53">
        <w:tc>
          <w:tcPr>
            <w:tcW w:w="988" w:type="dxa"/>
            <w:shd w:val="clear" w:color="auto" w:fill="D6EDEF"/>
          </w:tcPr>
          <w:p w14:paraId="322DF095" w14:textId="557F7712" w:rsidR="00521DEE" w:rsidRPr="00B73913" w:rsidRDefault="00521DEE" w:rsidP="00AD48AC">
            <w:pPr>
              <w:spacing w:before="80"/>
              <w:rPr>
                <w:rFonts w:asciiTheme="minorHAnsi" w:hAnsiTheme="minorHAnsi" w:cstheme="minorHAnsi"/>
                <w:b/>
                <w:bCs/>
                <w:sz w:val="20"/>
              </w:rPr>
            </w:pPr>
            <w:r>
              <w:rPr>
                <w:rFonts w:asciiTheme="minorHAnsi" w:hAnsiTheme="minorHAnsi" w:cstheme="minorHAnsi"/>
                <w:b/>
                <w:bCs/>
                <w:sz w:val="20"/>
              </w:rPr>
              <w:t>Step 5</w:t>
            </w:r>
          </w:p>
        </w:tc>
        <w:tc>
          <w:tcPr>
            <w:tcW w:w="2976" w:type="dxa"/>
            <w:shd w:val="clear" w:color="auto" w:fill="D6EDEF"/>
          </w:tcPr>
          <w:p w14:paraId="27733FB3" w14:textId="73907428" w:rsidR="00521DEE" w:rsidRDefault="00521DEE" w:rsidP="00AD48AC">
            <w:pPr>
              <w:spacing w:before="80"/>
              <w:rPr>
                <w:rFonts w:asciiTheme="minorHAnsi" w:hAnsiTheme="minorHAnsi" w:cstheme="minorHAnsi"/>
                <w:sz w:val="20"/>
              </w:rPr>
            </w:pPr>
            <w:r>
              <w:rPr>
                <w:rFonts w:asciiTheme="minorHAnsi" w:hAnsiTheme="minorHAnsi" w:cstheme="minorHAnsi"/>
                <w:sz w:val="20"/>
              </w:rPr>
              <w:t xml:space="preserve">Based on Steps 1 – 4, review the ISP and address any changes that might be needed. </w:t>
            </w:r>
          </w:p>
        </w:tc>
        <w:tc>
          <w:tcPr>
            <w:tcW w:w="5773" w:type="dxa"/>
            <w:shd w:val="clear" w:color="auto" w:fill="D6EDEF"/>
          </w:tcPr>
          <w:p w14:paraId="781A4123" w14:textId="116886AA" w:rsidR="00521DEE" w:rsidRDefault="00521DEE"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 xml:space="preserve">Who will be involved in reviewing the ISP and who will lead the process? </w:t>
            </w:r>
          </w:p>
          <w:p w14:paraId="06DDE0A7" w14:textId="77777777" w:rsidR="00521DEE" w:rsidRDefault="00521DEE"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 xml:space="preserve">What is the timeframe for review and amendment? </w:t>
            </w:r>
          </w:p>
          <w:p w14:paraId="0B5F7904" w14:textId="5E6CAA44" w:rsidR="00521DEE" w:rsidRDefault="00521DEE" w:rsidP="00AD48AC">
            <w:pPr>
              <w:pStyle w:val="ListParagraph"/>
              <w:numPr>
                <w:ilvl w:val="0"/>
                <w:numId w:val="13"/>
              </w:numPr>
              <w:spacing w:before="80"/>
              <w:rPr>
                <w:rFonts w:asciiTheme="minorHAnsi" w:hAnsiTheme="minorHAnsi" w:cstheme="minorHAnsi"/>
                <w:sz w:val="20"/>
              </w:rPr>
            </w:pPr>
            <w:r>
              <w:rPr>
                <w:rFonts w:asciiTheme="minorHAnsi" w:hAnsiTheme="minorHAnsi" w:cstheme="minorHAnsi"/>
                <w:sz w:val="20"/>
              </w:rPr>
              <w:t xml:space="preserve">How will amendments be communicated and taken forward into practice? </w:t>
            </w:r>
          </w:p>
        </w:tc>
      </w:tr>
    </w:tbl>
    <w:p w14:paraId="1813BACF" w14:textId="77777777" w:rsidR="00F13290" w:rsidRDefault="00F13290" w:rsidP="00F13290">
      <w:pPr>
        <w:rPr>
          <w:highlight w:val="yellow"/>
        </w:rPr>
      </w:pPr>
    </w:p>
    <w:p w14:paraId="52C34D35" w14:textId="77777777" w:rsidR="00AD48AC" w:rsidRDefault="00AD48AC" w:rsidP="00AD48AC">
      <w:pPr>
        <w:pStyle w:val="Heading1"/>
        <w:spacing w:before="0"/>
      </w:pPr>
      <w:bookmarkStart w:id="6" w:name="_Toc99458712"/>
      <w:r>
        <w:lastRenderedPageBreak/>
        <w:t>Next steps for implementation</w:t>
      </w:r>
      <w:bookmarkEnd w:id="6"/>
    </w:p>
    <w:p w14:paraId="2975BBB4" w14:textId="77777777" w:rsidR="00AD48AC" w:rsidRDefault="00AD48AC" w:rsidP="00AD48AC">
      <w:r>
        <w:t xml:space="preserve">Once an ISP has been developed, implementation becomes the primary focus. Note that because GBV administrative data is collected continuously, implementation of an ISP in this area will require cycles of development, testing, review, and amendment to ensure it remains relevant and effective. The following phases of action can be taken following the initial development of an ISP: </w:t>
      </w:r>
    </w:p>
    <w:p w14:paraId="24AEACE1" w14:textId="208EA5FD" w:rsidR="00AD48AC" w:rsidRDefault="00AD48AC" w:rsidP="00AD48AC">
      <w:pPr>
        <w:pStyle w:val="ListParagraph"/>
        <w:numPr>
          <w:ilvl w:val="0"/>
          <w:numId w:val="25"/>
        </w:numPr>
      </w:pPr>
      <w:r>
        <w:t xml:space="preserve">Compile data and produce agreed outputs </w:t>
      </w:r>
    </w:p>
    <w:p w14:paraId="5C2AE7F6" w14:textId="65E37B36" w:rsidR="00AD48AC" w:rsidRDefault="00AD48AC" w:rsidP="00AD48AC">
      <w:pPr>
        <w:pStyle w:val="ListParagraph"/>
        <w:numPr>
          <w:ilvl w:val="0"/>
          <w:numId w:val="24"/>
        </w:numPr>
      </w:pPr>
      <w:r>
        <w:t xml:space="preserve">Share data back to data gathering organisations </w:t>
      </w:r>
    </w:p>
    <w:p w14:paraId="7511B95B" w14:textId="4EFA9D69" w:rsidR="00AD48AC" w:rsidRDefault="00AD48AC" w:rsidP="00AD48AC">
      <w:pPr>
        <w:pStyle w:val="ListParagraph"/>
        <w:numPr>
          <w:ilvl w:val="0"/>
          <w:numId w:val="24"/>
        </w:numPr>
      </w:pPr>
      <w:r>
        <w:t xml:space="preserve">Analyse data for coordination </w:t>
      </w:r>
    </w:p>
    <w:p w14:paraId="4400D4F7" w14:textId="79C1F1B5" w:rsidR="00AD48AC" w:rsidRDefault="00AD48AC" w:rsidP="00AD48AC">
      <w:pPr>
        <w:pStyle w:val="ListParagraph"/>
        <w:numPr>
          <w:ilvl w:val="0"/>
          <w:numId w:val="24"/>
        </w:numPr>
      </w:pPr>
      <w:r>
        <w:t xml:space="preserve">Use data to improve services and inform policy </w:t>
      </w:r>
    </w:p>
    <w:p w14:paraId="6EF6D9C6" w14:textId="6C7861A4" w:rsidR="00AD48AC" w:rsidRDefault="00AD48AC" w:rsidP="00AD48AC">
      <w:pPr>
        <w:pStyle w:val="ListParagraph"/>
        <w:numPr>
          <w:ilvl w:val="0"/>
          <w:numId w:val="24"/>
        </w:numPr>
      </w:pPr>
      <w:r>
        <w:t xml:space="preserve">Review the ISP and implementation of any changes needed </w:t>
      </w:r>
    </w:p>
    <w:p w14:paraId="133AF62A" w14:textId="77777777" w:rsidR="00293E9A" w:rsidRDefault="00293E9A">
      <w:pPr>
        <w:spacing w:after="0"/>
        <w:rPr>
          <w:highlight w:val="yellow"/>
        </w:rPr>
        <w:sectPr w:rsidR="00293E9A" w:rsidSect="00A92302">
          <w:footerReference w:type="even" r:id="rId15"/>
          <w:footerReference w:type="default" r:id="rId16"/>
          <w:pgSz w:w="11907" w:h="16839" w:code="9"/>
          <w:pgMar w:top="1440" w:right="1080" w:bottom="1440" w:left="1080" w:header="720" w:footer="720" w:gutter="0"/>
          <w:pgNumType w:fmt="lowerRoman" w:start="1"/>
          <w:cols w:space="720"/>
          <w:titlePg/>
          <w:docGrid w:linePitch="360"/>
        </w:sectPr>
      </w:pPr>
    </w:p>
    <w:p w14:paraId="08732C4C" w14:textId="540AB529" w:rsidR="00EC62CD" w:rsidRDefault="00EC62CD">
      <w:pPr>
        <w:spacing w:after="0"/>
        <w:rPr>
          <w:highlight w:val="yellow"/>
        </w:rPr>
      </w:pPr>
    </w:p>
    <w:p w14:paraId="5B59B53A" w14:textId="0842DF0A" w:rsidR="00C035F0" w:rsidRPr="00E20C17" w:rsidRDefault="00EC62CD" w:rsidP="00E20C17">
      <w:r>
        <w:rPr>
          <w:noProof/>
        </w:rPr>
        <w:drawing>
          <wp:anchor distT="0" distB="0" distL="114300" distR="114300" simplePos="0" relativeHeight="251677696" behindDoc="0" locked="0" layoutInCell="1" allowOverlap="1" wp14:anchorId="49D8EEC3" wp14:editId="7CF024FD">
            <wp:simplePos x="0" y="0"/>
            <wp:positionH relativeFrom="margin">
              <wp:posOffset>4180205</wp:posOffset>
            </wp:positionH>
            <wp:positionV relativeFrom="paragraph">
              <wp:posOffset>58</wp:posOffset>
            </wp:positionV>
            <wp:extent cx="1096966" cy="900000"/>
            <wp:effectExtent l="0" t="0" r="8255" b="0"/>
            <wp:wrapNone/>
            <wp:docPr id="11" name="Picture 11"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05F" w:rsidRPr="0092605F">
        <w:rPr>
          <w:noProof/>
        </w:rPr>
        <w:drawing>
          <wp:anchor distT="0" distB="0" distL="114300" distR="114300" simplePos="0" relativeHeight="251668480" behindDoc="0" locked="0" layoutInCell="1" allowOverlap="1" wp14:anchorId="7DB6F684" wp14:editId="265DA3CC">
            <wp:simplePos x="0" y="0"/>
            <wp:positionH relativeFrom="column">
              <wp:posOffset>5272405</wp:posOffset>
            </wp:positionH>
            <wp:positionV relativeFrom="paragraph">
              <wp:posOffset>0</wp:posOffset>
            </wp:positionV>
            <wp:extent cx="899795" cy="899795"/>
            <wp:effectExtent l="0" t="0" r="1905"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92605F" w:rsidRPr="0092605F">
        <w:rPr>
          <w:noProof/>
        </w:rPr>
        <w:drawing>
          <wp:anchor distT="0" distB="0" distL="114300" distR="114300" simplePos="0" relativeHeight="251670528" behindDoc="0" locked="0" layoutInCell="1" allowOverlap="1" wp14:anchorId="7AE34D41" wp14:editId="254E482E">
            <wp:simplePos x="0" y="0"/>
            <wp:positionH relativeFrom="column">
              <wp:posOffset>-137250</wp:posOffset>
            </wp:positionH>
            <wp:positionV relativeFrom="paragraph">
              <wp:posOffset>2540</wp:posOffset>
            </wp:positionV>
            <wp:extent cx="4227830" cy="899795"/>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14:sizeRelH relativeFrom="page">
              <wp14:pctWidth>0</wp14:pctWidth>
            </wp14:sizeRelH>
            <wp14:sizeRelV relativeFrom="page">
              <wp14:pctHeight>0</wp14:pctHeight>
            </wp14:sizeRelV>
          </wp:anchor>
        </w:drawing>
      </w:r>
    </w:p>
    <w:p w14:paraId="4490912E" w14:textId="77777777" w:rsidR="0092605F" w:rsidRDefault="0092605F" w:rsidP="007869C8">
      <w:pPr>
        <w:pStyle w:val="Heading1"/>
        <w:jc w:val="center"/>
      </w:pPr>
    </w:p>
    <w:p w14:paraId="2024C57B" w14:textId="69094CF6" w:rsidR="0092605F" w:rsidRDefault="0092605F" w:rsidP="00F31935">
      <w:r w:rsidRPr="008852DD">
        <w:rPr>
          <w:noProof/>
          <w:lang w:val="en-AU"/>
        </w:rPr>
        <mc:AlternateContent>
          <mc:Choice Requires="wps">
            <w:drawing>
              <wp:anchor distT="0" distB="0" distL="114300" distR="114300" simplePos="0" relativeHeight="251664384" behindDoc="0" locked="0" layoutInCell="1" allowOverlap="1" wp14:anchorId="022C5738" wp14:editId="126BD774">
                <wp:simplePos x="0" y="0"/>
                <wp:positionH relativeFrom="column">
                  <wp:posOffset>-19685</wp:posOffset>
                </wp:positionH>
                <wp:positionV relativeFrom="paragraph">
                  <wp:posOffset>501015</wp:posOffset>
                </wp:positionV>
                <wp:extent cx="6183630" cy="1854835"/>
                <wp:effectExtent l="0" t="0" r="1270" b="0"/>
                <wp:wrapTopAndBottom/>
                <wp:docPr id="1" name="Text Box 1"/>
                <wp:cNvGraphicFramePr/>
                <a:graphic xmlns:a="http://schemas.openxmlformats.org/drawingml/2006/main">
                  <a:graphicData uri="http://schemas.microsoft.com/office/word/2010/wordprocessingShape">
                    <wps:wsp>
                      <wps:cNvSpPr txBox="1"/>
                      <wps:spPr>
                        <a:xfrm>
                          <a:off x="0" y="0"/>
                          <a:ext cx="6183630" cy="1854835"/>
                        </a:xfrm>
                        <a:prstGeom prst="rect">
                          <a:avLst/>
                        </a:prstGeom>
                        <a:solidFill>
                          <a:schemeClr val="accent2">
                            <a:lumMod val="20000"/>
                            <a:lumOff val="80000"/>
                          </a:schemeClr>
                        </a:solidFill>
                        <a:ln w="6350">
                          <a:noFill/>
                        </a:ln>
                      </wps:spPr>
                      <wps:txbx>
                        <w:txbxContent>
                          <w:p w14:paraId="0D2B500A" w14:textId="238CC01F" w:rsidR="00D83B50" w:rsidRPr="009668DC" w:rsidRDefault="00D83B50" w:rsidP="00CA1C9A">
                            <w:pPr>
                              <w:pStyle w:val="Heading1"/>
                              <w:jc w:val="center"/>
                            </w:pPr>
                            <w:bookmarkStart w:id="7" w:name="_Toc99458714"/>
                            <w:r>
                              <w:t>TEMPLATE for developing a</w:t>
                            </w:r>
                            <w:r w:rsidRPr="009668DC">
                              <w:t xml:space="preserve"> </w:t>
                            </w:r>
                            <w:r>
                              <w:t xml:space="preserve">GBV Administrative </w:t>
                            </w:r>
                            <w:r w:rsidR="00CD2A4D">
                              <w:t>D</w:t>
                            </w:r>
                            <w:r>
                              <w:t>ata Information Sharing Protocol (ISP)</w:t>
                            </w:r>
                            <w:bookmarkEnd w:id="7"/>
                          </w:p>
                          <w:p w14:paraId="2D64ECC5" w14:textId="23E72BA7" w:rsidR="00D83B50" w:rsidRDefault="00D83B50" w:rsidP="00D83B50">
                            <w:pPr>
                              <w:shd w:val="clear" w:color="auto" w:fill="FBE4D5" w:themeFill="accent2" w:themeFillTint="33"/>
                              <w:ind w:right="52"/>
                              <w:rPr>
                                <w:rFonts w:asciiTheme="minorHAnsi" w:hAnsiTheme="minorHAnsi" w:cstheme="minorHAnsi"/>
                                <w:szCs w:val="22"/>
                              </w:rPr>
                            </w:pPr>
                            <w:r>
                              <w:rPr>
                                <w:rFonts w:asciiTheme="minorHAnsi" w:hAnsiTheme="minorHAnsi" w:cstheme="minorHAnsi"/>
                                <w:szCs w:val="22"/>
                              </w:rPr>
                              <w:t xml:space="preserve">Information you will need to change to reflect your organisation/context is </w:t>
                            </w:r>
                            <w:r w:rsidRPr="00F62A7B">
                              <w:rPr>
                                <w:rFonts w:asciiTheme="minorHAnsi" w:hAnsiTheme="minorHAnsi" w:cstheme="minorHAnsi"/>
                                <w:szCs w:val="22"/>
                                <w:highlight w:val="yellow"/>
                              </w:rPr>
                              <w:t>highlighted in yellow</w:t>
                            </w:r>
                            <w:r>
                              <w:rPr>
                                <w:rFonts w:asciiTheme="minorHAnsi" w:hAnsiTheme="minorHAnsi" w:cstheme="minorHAnsi"/>
                                <w:szCs w:val="22"/>
                              </w:rPr>
                              <w:t xml:space="preserve">. You may delete this text box and logos as needed to prepare your </w:t>
                            </w:r>
                            <w:r w:rsidR="00105062">
                              <w:rPr>
                                <w:rFonts w:asciiTheme="minorHAnsi" w:hAnsiTheme="minorHAnsi" w:cstheme="minorHAnsi"/>
                                <w:szCs w:val="22"/>
                              </w:rPr>
                              <w:t>Information Sharing Protocol</w:t>
                            </w:r>
                            <w:r>
                              <w:rPr>
                                <w:rFonts w:asciiTheme="minorHAnsi" w:hAnsiTheme="minorHAnsi" w:cstheme="minorHAnsi"/>
                                <w:szCs w:val="22"/>
                              </w:rPr>
                              <w:t xml:space="preserve">. </w:t>
                            </w:r>
                          </w:p>
                          <w:p w14:paraId="072332BF" w14:textId="0F5E4A8F" w:rsidR="00105062" w:rsidRPr="00E92583" w:rsidRDefault="00105062" w:rsidP="00D83B50">
                            <w:pPr>
                              <w:shd w:val="clear" w:color="auto" w:fill="FBE4D5" w:themeFill="accent2" w:themeFillTint="33"/>
                              <w:ind w:right="52"/>
                              <w:rPr>
                                <w:rFonts w:asciiTheme="minorHAnsi" w:hAnsiTheme="minorHAnsi" w:cstheme="minorHAnsi"/>
                                <w:szCs w:val="22"/>
                              </w:rPr>
                            </w:pPr>
                            <w:r w:rsidRPr="00F13290">
                              <w:rPr>
                                <w:rFonts w:asciiTheme="minorHAnsi" w:hAnsiTheme="minorHAnsi" w:cstheme="minorHAnsi"/>
                                <w:b/>
                                <w:bCs/>
                                <w:szCs w:val="22"/>
                              </w:rPr>
                              <w:t>NOTE</w:t>
                            </w:r>
                            <w:r>
                              <w:rPr>
                                <w:rFonts w:asciiTheme="minorHAnsi" w:hAnsiTheme="minorHAnsi" w:cstheme="minorHAnsi"/>
                                <w:szCs w:val="22"/>
                              </w:rPr>
                              <w:t>: This</w:t>
                            </w:r>
                            <w:r w:rsidR="00072D73">
                              <w:rPr>
                                <w:rFonts w:asciiTheme="minorHAnsi" w:hAnsiTheme="minorHAnsi" w:cstheme="minorHAnsi"/>
                                <w:szCs w:val="22"/>
                              </w:rPr>
                              <w:t xml:space="preserve"> is a generic template based on the GBVIMS. Any organization using this template to draft an ISP should have their final document reviewed by their legal team to ensure local legal requirements are met</w:t>
                            </w:r>
                            <w:r w:rsidR="00F13290">
                              <w:rPr>
                                <w:rFonts w:asciiTheme="minorHAnsi" w:hAnsiTheme="minorHAnsi" w:cstheme="minorHAnsi"/>
                                <w:szCs w:val="22"/>
                              </w:rPr>
                              <w:t xml:space="preserve"> along with any international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C5738" id="Text Box 1" o:spid="_x0000_s1027" type="#_x0000_t202" style="position:absolute;margin-left:-1.55pt;margin-top:39.45pt;width:486.9pt;height:1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" fillcolor="#fbe4d5 [661]" stroked="f" strokeweight=".5pt">
                <v:textbox>
                  <w:txbxContent>
                    <w:p w14:paraId="0D2B500A" w14:textId="238CC01F" w:rsidR="00D83B50" w:rsidRPr="009668DC" w:rsidRDefault="00D83B50" w:rsidP="00CA1C9A">
                      <w:pPr>
                        <w:pStyle w:val="Heading1"/>
                        <w:jc w:val="center"/>
                      </w:pPr>
                      <w:bookmarkStart w:id="8" w:name="_Toc99458714"/>
                      <w:r>
                        <w:t>TEMPLATE for developing a</w:t>
                      </w:r>
                      <w:r w:rsidRPr="009668DC">
                        <w:t xml:space="preserve"> </w:t>
                      </w:r>
                      <w:r>
                        <w:t xml:space="preserve">GBV Administrative </w:t>
                      </w:r>
                      <w:r w:rsidR="00CD2A4D">
                        <w:t>D</w:t>
                      </w:r>
                      <w:r>
                        <w:t>ata Information Sharing Protocol (ISP)</w:t>
                      </w:r>
                      <w:bookmarkEnd w:id="8"/>
                    </w:p>
                    <w:p w14:paraId="2D64ECC5" w14:textId="23E72BA7" w:rsidR="00D83B50" w:rsidRDefault="00D83B50" w:rsidP="00D83B50">
                      <w:pPr>
                        <w:shd w:val="clear" w:color="auto" w:fill="FBE4D5" w:themeFill="accent2" w:themeFillTint="33"/>
                        <w:ind w:right="52"/>
                        <w:rPr>
                          <w:rFonts w:asciiTheme="minorHAnsi" w:hAnsiTheme="minorHAnsi" w:cstheme="minorHAnsi"/>
                          <w:szCs w:val="22"/>
                        </w:rPr>
                      </w:pPr>
                      <w:r>
                        <w:rPr>
                          <w:rFonts w:asciiTheme="minorHAnsi" w:hAnsiTheme="minorHAnsi" w:cstheme="minorHAnsi"/>
                          <w:szCs w:val="22"/>
                        </w:rPr>
                        <w:t xml:space="preserve">Information you will need to change to reflect your organisation/context is </w:t>
                      </w:r>
                      <w:r w:rsidRPr="00F62A7B">
                        <w:rPr>
                          <w:rFonts w:asciiTheme="minorHAnsi" w:hAnsiTheme="minorHAnsi" w:cstheme="minorHAnsi"/>
                          <w:szCs w:val="22"/>
                          <w:highlight w:val="yellow"/>
                        </w:rPr>
                        <w:t>highlighted in yellow</w:t>
                      </w:r>
                      <w:r>
                        <w:rPr>
                          <w:rFonts w:asciiTheme="minorHAnsi" w:hAnsiTheme="minorHAnsi" w:cstheme="minorHAnsi"/>
                          <w:szCs w:val="22"/>
                        </w:rPr>
                        <w:t xml:space="preserve">. You may delete this text box and logos as needed to prepare your </w:t>
                      </w:r>
                      <w:r w:rsidR="00105062">
                        <w:rPr>
                          <w:rFonts w:asciiTheme="minorHAnsi" w:hAnsiTheme="minorHAnsi" w:cstheme="minorHAnsi"/>
                          <w:szCs w:val="22"/>
                        </w:rPr>
                        <w:t>Information Sharing Protocol</w:t>
                      </w:r>
                      <w:r>
                        <w:rPr>
                          <w:rFonts w:asciiTheme="minorHAnsi" w:hAnsiTheme="minorHAnsi" w:cstheme="minorHAnsi"/>
                          <w:szCs w:val="22"/>
                        </w:rPr>
                        <w:t xml:space="preserve">. </w:t>
                      </w:r>
                    </w:p>
                    <w:p w14:paraId="072332BF" w14:textId="0F5E4A8F" w:rsidR="00105062" w:rsidRPr="00E92583" w:rsidRDefault="00105062" w:rsidP="00D83B50">
                      <w:pPr>
                        <w:shd w:val="clear" w:color="auto" w:fill="FBE4D5" w:themeFill="accent2" w:themeFillTint="33"/>
                        <w:ind w:right="52"/>
                        <w:rPr>
                          <w:rFonts w:asciiTheme="minorHAnsi" w:hAnsiTheme="minorHAnsi" w:cstheme="minorHAnsi"/>
                          <w:szCs w:val="22"/>
                        </w:rPr>
                      </w:pPr>
                      <w:r w:rsidRPr="00F13290">
                        <w:rPr>
                          <w:rFonts w:asciiTheme="minorHAnsi" w:hAnsiTheme="minorHAnsi" w:cstheme="minorHAnsi"/>
                          <w:b/>
                          <w:bCs/>
                          <w:szCs w:val="22"/>
                        </w:rPr>
                        <w:t>NOTE</w:t>
                      </w:r>
                      <w:r>
                        <w:rPr>
                          <w:rFonts w:asciiTheme="minorHAnsi" w:hAnsiTheme="minorHAnsi" w:cstheme="minorHAnsi"/>
                          <w:szCs w:val="22"/>
                        </w:rPr>
                        <w:t>: This</w:t>
                      </w:r>
                      <w:r w:rsidR="00072D73">
                        <w:rPr>
                          <w:rFonts w:asciiTheme="minorHAnsi" w:hAnsiTheme="minorHAnsi" w:cstheme="minorHAnsi"/>
                          <w:szCs w:val="22"/>
                        </w:rPr>
                        <w:t xml:space="preserve"> is a generic template based on the GBVIMS. Any organization using this template to draft an ISP should have their final document reviewed by their legal team to ensure local legal requirements are met</w:t>
                      </w:r>
                      <w:r w:rsidR="00F13290">
                        <w:rPr>
                          <w:rFonts w:asciiTheme="minorHAnsi" w:hAnsiTheme="minorHAnsi" w:cstheme="minorHAnsi"/>
                          <w:szCs w:val="22"/>
                        </w:rPr>
                        <w:t xml:space="preserve"> along with any international requirements. </w:t>
                      </w:r>
                    </w:p>
                  </w:txbxContent>
                </v:textbox>
                <w10:wrap type="topAndBottom"/>
              </v:shape>
            </w:pict>
          </mc:Fallback>
        </mc:AlternateContent>
      </w:r>
    </w:p>
    <w:p w14:paraId="75A6508F" w14:textId="79517DAC" w:rsidR="0092605F" w:rsidRDefault="0092605F" w:rsidP="00F31935"/>
    <w:p w14:paraId="106982C7" w14:textId="77777777" w:rsidR="00F31935" w:rsidRDefault="00F31935" w:rsidP="00F31935"/>
    <w:p w14:paraId="37C837E3" w14:textId="5FD3EA89" w:rsidR="00CC5FAA" w:rsidRPr="00CA1C9A" w:rsidRDefault="00BB7C1F" w:rsidP="00CA1C9A">
      <w:pPr>
        <w:jc w:val="center"/>
        <w:rPr>
          <w:rFonts w:asciiTheme="majorHAnsi" w:hAnsiTheme="majorHAnsi" w:cstheme="majorHAnsi"/>
          <w:b/>
          <w:bCs/>
          <w:sz w:val="32"/>
          <w:szCs w:val="24"/>
          <w:lang w:val="en-AU"/>
        </w:rPr>
      </w:pPr>
      <w:r w:rsidRPr="00CA1C9A">
        <w:rPr>
          <w:rFonts w:asciiTheme="majorHAnsi" w:hAnsiTheme="majorHAnsi" w:cstheme="majorHAnsi"/>
          <w:b/>
          <w:bCs/>
          <w:sz w:val="32"/>
          <w:szCs w:val="24"/>
        </w:rPr>
        <w:t>GBV</w:t>
      </w:r>
      <w:r w:rsidR="00CC5FAA" w:rsidRPr="00CA1C9A">
        <w:rPr>
          <w:rFonts w:asciiTheme="majorHAnsi" w:hAnsiTheme="majorHAnsi" w:cstheme="majorHAnsi"/>
          <w:b/>
          <w:bCs/>
          <w:sz w:val="32"/>
          <w:szCs w:val="24"/>
        </w:rPr>
        <w:t xml:space="preserve"> </w:t>
      </w:r>
      <w:r w:rsidR="001D1B26" w:rsidRPr="00CA1C9A">
        <w:rPr>
          <w:rFonts w:asciiTheme="majorHAnsi" w:hAnsiTheme="majorHAnsi" w:cstheme="majorHAnsi"/>
          <w:b/>
          <w:bCs/>
          <w:sz w:val="32"/>
          <w:szCs w:val="24"/>
          <w:lang w:val="en-AU"/>
        </w:rPr>
        <w:t>Administrative Data</w:t>
      </w:r>
    </w:p>
    <w:p w14:paraId="1714DA5B" w14:textId="60A9B172" w:rsidR="00BB7C1F" w:rsidRPr="00CA1C9A" w:rsidRDefault="00BB7C1F" w:rsidP="00CA1C9A">
      <w:pPr>
        <w:jc w:val="center"/>
        <w:rPr>
          <w:rFonts w:asciiTheme="majorHAnsi" w:hAnsiTheme="majorHAnsi" w:cstheme="majorHAnsi"/>
          <w:b/>
          <w:bCs/>
          <w:sz w:val="32"/>
          <w:szCs w:val="24"/>
        </w:rPr>
      </w:pPr>
      <w:r w:rsidRPr="00CA1C9A">
        <w:rPr>
          <w:rFonts w:asciiTheme="majorHAnsi" w:hAnsiTheme="majorHAnsi" w:cstheme="majorHAnsi"/>
          <w:b/>
          <w:bCs/>
          <w:sz w:val="32"/>
          <w:szCs w:val="24"/>
        </w:rPr>
        <w:t>Information Sharing Protocol between data gathering organizations</w:t>
      </w:r>
      <w:r w:rsidR="00CC5FAA" w:rsidRPr="00CA1C9A">
        <w:rPr>
          <w:rFonts w:asciiTheme="majorHAnsi" w:hAnsiTheme="majorHAnsi" w:cstheme="majorHAnsi"/>
          <w:b/>
          <w:bCs/>
          <w:sz w:val="32"/>
          <w:szCs w:val="24"/>
        </w:rPr>
        <w:t>:</w:t>
      </w:r>
    </w:p>
    <w:p w14:paraId="57E50DC4" w14:textId="77777777" w:rsidR="007869C8" w:rsidRDefault="007869C8" w:rsidP="00BB7C1F">
      <w:pPr>
        <w:pStyle w:val="BodyText"/>
        <w:jc w:val="center"/>
        <w:rPr>
          <w:rFonts w:ascii="Calibri" w:hAnsi="Calibri"/>
          <w:color w:val="FF0000"/>
          <w:sz w:val="28"/>
          <w:szCs w:val="28"/>
          <w:lang w:val="en-US"/>
        </w:rPr>
      </w:pPr>
    </w:p>
    <w:p w14:paraId="16099533" w14:textId="24868690" w:rsidR="00CC5FAA" w:rsidRDefault="00AE7233" w:rsidP="00BB7C1F">
      <w:pPr>
        <w:pStyle w:val="BodyText"/>
        <w:jc w:val="center"/>
        <w:rPr>
          <w:rFonts w:ascii="Calibri" w:hAnsi="Calibri"/>
          <w:sz w:val="28"/>
          <w:szCs w:val="28"/>
        </w:rPr>
      </w:pPr>
      <w:r w:rsidRPr="00AE7233">
        <w:rPr>
          <w:rFonts w:ascii="Calibri" w:hAnsi="Calibri"/>
          <w:color w:val="FF0000"/>
          <w:sz w:val="28"/>
          <w:szCs w:val="28"/>
          <w:lang w:val="en-US"/>
        </w:rPr>
        <w:t>[</w:t>
      </w:r>
      <w:r w:rsidRPr="007E453F">
        <w:rPr>
          <w:rFonts w:ascii="Calibri" w:hAnsi="Calibri"/>
          <w:color w:val="FF0000"/>
          <w:sz w:val="28"/>
          <w:szCs w:val="28"/>
          <w:highlight w:val="yellow"/>
          <w:lang w:val="en-US"/>
        </w:rPr>
        <w:t>LIST DATA GATHERING ORGANIZATIONS</w:t>
      </w:r>
      <w:r w:rsidRPr="00AE7233">
        <w:rPr>
          <w:rFonts w:ascii="Calibri" w:hAnsi="Calibri"/>
          <w:color w:val="FF0000"/>
          <w:sz w:val="28"/>
          <w:szCs w:val="28"/>
          <w:lang w:val="en-US"/>
        </w:rPr>
        <w:t>]</w:t>
      </w:r>
      <w:r w:rsidR="009B2B82">
        <w:rPr>
          <w:rFonts w:ascii="Calibri" w:hAnsi="Calibri"/>
          <w:color w:val="FF0000"/>
          <w:sz w:val="28"/>
          <w:szCs w:val="28"/>
          <w:lang w:val="en-US"/>
        </w:rPr>
        <w:t xml:space="preserve"> </w:t>
      </w:r>
      <w:r w:rsidR="009B2B82" w:rsidRPr="009B2B82">
        <w:rPr>
          <w:rFonts w:ascii="Calibri" w:hAnsi="Calibri"/>
          <w:sz w:val="28"/>
          <w:szCs w:val="28"/>
        </w:rPr>
        <w:t>(DGOs)</w:t>
      </w:r>
      <w:r w:rsidR="00850346">
        <w:rPr>
          <w:rFonts w:ascii="Calibri" w:hAnsi="Calibri"/>
          <w:sz w:val="28"/>
          <w:szCs w:val="28"/>
        </w:rPr>
        <w:t xml:space="preserve"> and </w:t>
      </w:r>
      <w:r w:rsidRPr="00AE7233">
        <w:rPr>
          <w:rFonts w:ascii="Calibri" w:hAnsi="Calibri"/>
          <w:color w:val="FF0000"/>
          <w:sz w:val="28"/>
          <w:szCs w:val="28"/>
          <w:lang w:val="en-US"/>
        </w:rPr>
        <w:t>[</w:t>
      </w:r>
      <w:r w:rsidRPr="007E453F">
        <w:rPr>
          <w:rFonts w:ascii="Calibri" w:hAnsi="Calibri"/>
          <w:color w:val="FF0000"/>
          <w:sz w:val="28"/>
          <w:szCs w:val="28"/>
          <w:highlight w:val="yellow"/>
          <w:lang w:val="en-US"/>
        </w:rPr>
        <w:t>CONSOLIDATING AGENCY</w:t>
      </w:r>
      <w:r w:rsidRPr="00AE7233">
        <w:rPr>
          <w:rFonts w:ascii="Calibri" w:hAnsi="Calibri"/>
          <w:color w:val="FF0000"/>
          <w:sz w:val="28"/>
          <w:szCs w:val="28"/>
          <w:lang w:val="en-US"/>
        </w:rPr>
        <w:t>]</w:t>
      </w:r>
    </w:p>
    <w:p w14:paraId="08AD8B97" w14:textId="77777777" w:rsidR="00BB7C1F" w:rsidRPr="00AE7233" w:rsidRDefault="00AE7233" w:rsidP="00850346">
      <w:pPr>
        <w:pStyle w:val="BodyText"/>
        <w:jc w:val="center"/>
        <w:rPr>
          <w:rFonts w:ascii="Calibri" w:hAnsi="Calibri"/>
          <w:sz w:val="28"/>
          <w:szCs w:val="28"/>
          <w:lang w:val="en-US"/>
        </w:rPr>
      </w:pPr>
      <w:r>
        <w:rPr>
          <w:rFonts w:ascii="Calibri" w:hAnsi="Calibri"/>
          <w:sz w:val="28"/>
          <w:szCs w:val="28"/>
          <w:lang w:val="en-US"/>
        </w:rPr>
        <w:t xml:space="preserve">In </w:t>
      </w:r>
      <w:r w:rsidRPr="00AE7233">
        <w:rPr>
          <w:rFonts w:ascii="Calibri" w:hAnsi="Calibri"/>
          <w:color w:val="FF0000"/>
          <w:sz w:val="28"/>
          <w:szCs w:val="28"/>
          <w:lang w:val="en-US"/>
        </w:rPr>
        <w:t>[</w:t>
      </w:r>
      <w:r w:rsidRPr="007E453F">
        <w:rPr>
          <w:rFonts w:ascii="Calibri" w:hAnsi="Calibri"/>
          <w:color w:val="FF0000"/>
          <w:sz w:val="28"/>
          <w:szCs w:val="28"/>
          <w:highlight w:val="yellow"/>
          <w:lang w:val="en-US"/>
        </w:rPr>
        <w:t>GEOGRAPHIC REGION COVERED BY ISP</w:t>
      </w:r>
      <w:r w:rsidRPr="00AE7233">
        <w:rPr>
          <w:rFonts w:ascii="Calibri" w:hAnsi="Calibri"/>
          <w:color w:val="FF0000"/>
          <w:sz w:val="28"/>
          <w:szCs w:val="28"/>
          <w:lang w:val="en-US"/>
        </w:rPr>
        <w:t>]</w:t>
      </w:r>
    </w:p>
    <w:p w14:paraId="04D0CCF7" w14:textId="1B217656" w:rsidR="00850346" w:rsidRDefault="004947B8" w:rsidP="004947B8">
      <w:pPr>
        <w:pStyle w:val="BodyText"/>
        <w:tabs>
          <w:tab w:val="left" w:pos="3585"/>
        </w:tabs>
        <w:rPr>
          <w:rFonts w:ascii="Calibri" w:hAnsi="Calibri"/>
          <w:b w:val="0"/>
          <w:sz w:val="22"/>
          <w:szCs w:val="22"/>
        </w:rPr>
      </w:pPr>
      <w:r>
        <w:rPr>
          <w:rFonts w:ascii="Calibri" w:hAnsi="Calibri"/>
          <w:b w:val="0"/>
          <w:sz w:val="22"/>
          <w:szCs w:val="22"/>
        </w:rPr>
        <w:tab/>
      </w:r>
    </w:p>
    <w:p w14:paraId="7AAE44B9" w14:textId="77777777" w:rsidR="00500470" w:rsidRDefault="00500470" w:rsidP="00850346">
      <w:pPr>
        <w:pStyle w:val="BodyText"/>
        <w:jc w:val="center"/>
        <w:rPr>
          <w:rFonts w:ascii="Calibri" w:hAnsi="Calibri"/>
          <w:b w:val="0"/>
          <w:sz w:val="22"/>
          <w:szCs w:val="22"/>
        </w:rPr>
      </w:pPr>
    </w:p>
    <w:p w14:paraId="78EB4CF8" w14:textId="77777777" w:rsidR="00500470" w:rsidRPr="004D58EA" w:rsidRDefault="00500470" w:rsidP="00850346">
      <w:pPr>
        <w:pStyle w:val="BodyText"/>
        <w:jc w:val="center"/>
        <w:rPr>
          <w:rFonts w:ascii="Calibri" w:hAnsi="Calibri"/>
          <w:b w:val="0"/>
          <w:sz w:val="22"/>
          <w:szCs w:val="22"/>
        </w:rPr>
      </w:pPr>
    </w:p>
    <w:p w14:paraId="01DA12E9" w14:textId="36DEFCC9" w:rsidR="00BB7C1F" w:rsidRPr="00F31935" w:rsidRDefault="00A86B00" w:rsidP="00F31935">
      <w:pPr>
        <w:pBdr>
          <w:bottom w:val="single" w:sz="4" w:space="1" w:color="000000" w:themeColor="text1"/>
        </w:pBdr>
        <w:rPr>
          <w:rFonts w:asciiTheme="minorHAnsi" w:hAnsiTheme="minorHAnsi" w:cstheme="minorHAnsi"/>
          <w:b/>
          <w:bCs/>
          <w:sz w:val="24"/>
          <w:szCs w:val="21"/>
        </w:rPr>
      </w:pPr>
      <w:r w:rsidRPr="00F31935">
        <w:rPr>
          <w:rFonts w:asciiTheme="minorHAnsi" w:hAnsiTheme="minorHAnsi" w:cstheme="minorHAnsi"/>
          <w:b/>
          <w:bCs/>
          <w:sz w:val="24"/>
          <w:szCs w:val="21"/>
        </w:rPr>
        <w:t xml:space="preserve">PURPOSE </w:t>
      </w:r>
    </w:p>
    <w:p w14:paraId="6D9087BA" w14:textId="4445DA2B" w:rsidR="006E7D04" w:rsidRPr="005B44F3" w:rsidRDefault="00BB7C1F" w:rsidP="00402F73">
      <w:pPr>
        <w:spacing w:before="120"/>
        <w:jc w:val="both"/>
        <w:rPr>
          <w:rFonts w:cs="Calibri"/>
          <w:szCs w:val="22"/>
        </w:rPr>
      </w:pPr>
      <w:r w:rsidRPr="005B44F3">
        <w:rPr>
          <w:rFonts w:cs="Calibri"/>
          <w:szCs w:val="22"/>
        </w:rPr>
        <w:t xml:space="preserve">This information sharing protocol is to set out the guiding principles and describe procedures for </w:t>
      </w:r>
      <w:r w:rsidR="00C62B16" w:rsidRPr="005B44F3">
        <w:rPr>
          <w:rFonts w:cs="Calibri"/>
          <w:szCs w:val="22"/>
          <w:u w:val="single"/>
        </w:rPr>
        <w:t xml:space="preserve">sharing anonymous data on reported cases of GBV captured by the </w:t>
      </w:r>
      <w:r w:rsidR="00D856C0" w:rsidRPr="005B44F3">
        <w:rPr>
          <w:rFonts w:cs="Calibri"/>
          <w:b/>
          <w:color w:val="FF0000"/>
          <w:szCs w:val="22"/>
        </w:rPr>
        <w:t>[F</w:t>
      </w:r>
      <w:r w:rsidR="00D856C0" w:rsidRPr="00A54686">
        <w:rPr>
          <w:rFonts w:cs="Calibri"/>
          <w:b/>
          <w:color w:val="FF0000"/>
          <w:szCs w:val="22"/>
          <w:highlight w:val="yellow"/>
        </w:rPr>
        <w:t>ULL NAME OF AGREED UPON CONSOLIDATING AGENCY]</w:t>
      </w:r>
      <w:r w:rsidR="00D856C0" w:rsidRPr="00A54686">
        <w:rPr>
          <w:rFonts w:cs="Calibri"/>
          <w:szCs w:val="22"/>
          <w:highlight w:val="yellow"/>
        </w:rPr>
        <w:t xml:space="preserve"> (</w:t>
      </w:r>
      <w:r w:rsidR="00D856C0" w:rsidRPr="00A54686">
        <w:rPr>
          <w:rFonts w:cs="Calibri"/>
          <w:b/>
          <w:color w:val="FF0000"/>
          <w:szCs w:val="22"/>
          <w:highlight w:val="yellow"/>
        </w:rPr>
        <w:t>[CONSOLIDATING AGENCY’S ACRONYM]</w:t>
      </w:r>
      <w:r w:rsidR="00D856C0" w:rsidRPr="005B44F3">
        <w:rPr>
          <w:rFonts w:cs="Calibri"/>
          <w:szCs w:val="22"/>
        </w:rPr>
        <w:t>)</w:t>
      </w:r>
      <w:r w:rsidRPr="005B44F3">
        <w:rPr>
          <w:rFonts w:cs="Calibri"/>
          <w:szCs w:val="22"/>
        </w:rPr>
        <w:t xml:space="preserve"> in its capacity as </w:t>
      </w:r>
      <w:r w:rsidR="00D856C0" w:rsidRPr="005B44F3">
        <w:rPr>
          <w:rFonts w:cs="Calibri"/>
          <w:b/>
          <w:color w:val="FF0000"/>
          <w:szCs w:val="22"/>
        </w:rPr>
        <w:t>[</w:t>
      </w:r>
      <w:r w:rsidR="00D856C0" w:rsidRPr="00A54686">
        <w:rPr>
          <w:rFonts w:cs="Calibri"/>
          <w:b/>
          <w:color w:val="FF0000"/>
          <w:szCs w:val="22"/>
          <w:highlight w:val="yellow"/>
        </w:rPr>
        <w:t>CONSOLIDATING AGENCY’S ROLE</w:t>
      </w:r>
      <w:r w:rsidR="00D856C0" w:rsidRPr="005B44F3">
        <w:rPr>
          <w:rFonts w:cs="Calibri"/>
          <w:b/>
          <w:color w:val="FF0000"/>
          <w:szCs w:val="22"/>
        </w:rPr>
        <w:t>]</w:t>
      </w:r>
      <w:r w:rsidRPr="005B44F3">
        <w:rPr>
          <w:rFonts w:cs="Calibri"/>
          <w:szCs w:val="22"/>
        </w:rPr>
        <w:t xml:space="preserve"> for GBV</w:t>
      </w:r>
      <w:r w:rsidR="001E4D40" w:rsidRPr="005B44F3">
        <w:rPr>
          <w:rFonts w:cs="Calibri"/>
          <w:szCs w:val="22"/>
        </w:rPr>
        <w:t xml:space="preserve"> prevention and response work </w:t>
      </w:r>
      <w:r w:rsidR="009A0445" w:rsidRPr="005B44F3">
        <w:rPr>
          <w:rFonts w:cs="Calibri"/>
          <w:szCs w:val="22"/>
        </w:rPr>
        <w:t xml:space="preserve">in </w:t>
      </w:r>
      <w:r w:rsidR="002158F6" w:rsidRPr="005B44F3">
        <w:rPr>
          <w:rFonts w:cs="Calibri"/>
          <w:b/>
          <w:color w:val="FF0000"/>
          <w:szCs w:val="22"/>
        </w:rPr>
        <w:t>[</w:t>
      </w:r>
      <w:r w:rsidR="009A0445" w:rsidRPr="00A54686">
        <w:rPr>
          <w:rFonts w:cs="Calibri"/>
          <w:b/>
          <w:color w:val="FF0000"/>
          <w:szCs w:val="22"/>
          <w:highlight w:val="yellow"/>
        </w:rPr>
        <w:t>OPERATIONAL / GEOGRAPHIC REGION</w:t>
      </w:r>
      <w:r w:rsidR="009A0445" w:rsidRPr="005B44F3">
        <w:rPr>
          <w:rFonts w:cs="Calibri"/>
          <w:b/>
          <w:color w:val="FF0000"/>
          <w:szCs w:val="22"/>
        </w:rPr>
        <w:t>]</w:t>
      </w:r>
      <w:r w:rsidR="009A0445" w:rsidRPr="005B44F3">
        <w:rPr>
          <w:rFonts w:cs="Calibri"/>
          <w:szCs w:val="22"/>
        </w:rPr>
        <w:t xml:space="preserve"> in </w:t>
      </w:r>
      <w:r w:rsidR="009A0445" w:rsidRPr="005B44F3">
        <w:rPr>
          <w:rFonts w:cs="Calibri"/>
          <w:b/>
          <w:color w:val="FF0000"/>
          <w:szCs w:val="22"/>
        </w:rPr>
        <w:t>[</w:t>
      </w:r>
      <w:r w:rsidR="009A0445" w:rsidRPr="00A54686">
        <w:rPr>
          <w:rFonts w:cs="Calibri"/>
          <w:b/>
          <w:color w:val="FF0000"/>
          <w:szCs w:val="22"/>
          <w:highlight w:val="yellow"/>
        </w:rPr>
        <w:t>NAME OF COUNTRY</w:t>
      </w:r>
      <w:r w:rsidR="009A0445" w:rsidRPr="005B44F3">
        <w:rPr>
          <w:rFonts w:cs="Calibri"/>
          <w:b/>
          <w:color w:val="FF0000"/>
          <w:szCs w:val="22"/>
        </w:rPr>
        <w:t>]</w:t>
      </w:r>
      <w:r w:rsidRPr="005B44F3">
        <w:rPr>
          <w:rFonts w:cs="Calibri"/>
          <w:szCs w:val="22"/>
        </w:rPr>
        <w:t>.</w:t>
      </w:r>
      <w:r w:rsidR="001E32D0" w:rsidRPr="005B44F3">
        <w:rPr>
          <w:rFonts w:cs="Calibri"/>
          <w:szCs w:val="22"/>
        </w:rPr>
        <w:t xml:space="preserve"> The protocol is meant to facilitate information sharing between participating actors.</w:t>
      </w:r>
    </w:p>
    <w:p w14:paraId="36094FA8" w14:textId="21B6267F" w:rsidR="00500470" w:rsidRPr="00500470" w:rsidRDefault="00252778" w:rsidP="00BB7C1F">
      <w:pPr>
        <w:jc w:val="both"/>
        <w:rPr>
          <w:rFonts w:cs="Calibri"/>
          <w:szCs w:val="22"/>
        </w:rPr>
      </w:pPr>
      <w:r w:rsidRPr="005B44F3">
        <w:rPr>
          <w:rFonts w:cs="Calibri"/>
          <w:color w:val="auto"/>
          <w:szCs w:val="22"/>
        </w:rPr>
        <w:t xml:space="preserve">The signatories to this agreement </w:t>
      </w:r>
      <w:r w:rsidR="00BB7C1F" w:rsidRPr="005B44F3">
        <w:rPr>
          <w:rFonts w:cs="Calibri"/>
          <w:color w:val="auto"/>
          <w:szCs w:val="22"/>
        </w:rPr>
        <w:t xml:space="preserve">recognize that sharing and receiving </w:t>
      </w:r>
      <w:r w:rsidR="001E4D40" w:rsidRPr="005B44F3">
        <w:rPr>
          <w:rFonts w:cs="Calibri"/>
          <w:color w:val="auto"/>
          <w:szCs w:val="22"/>
        </w:rPr>
        <w:t>non-identifiable</w:t>
      </w:r>
      <w:r w:rsidR="00BB7C1F" w:rsidRPr="005B44F3">
        <w:rPr>
          <w:rFonts w:cs="Calibri"/>
          <w:szCs w:val="22"/>
        </w:rPr>
        <w:t xml:space="preserve"> GBV data will contribute towards improved inter-agency coordination, identifying and targeting gaps, prioritization of actions, and improved programming of prevention and response efforts. It may also result in improved advocacy efforts, increased leverage for fund raising and resource mobilization, and improved monitoring.  All agencies will protect information to ensure that no harm comes to any survivor</w:t>
      </w:r>
      <w:r w:rsidR="0028532D" w:rsidRPr="005B44F3">
        <w:rPr>
          <w:rFonts w:cs="Calibri"/>
          <w:szCs w:val="22"/>
        </w:rPr>
        <w:t>,</w:t>
      </w:r>
      <w:r w:rsidR="00BB7C1F" w:rsidRPr="005B44F3">
        <w:rPr>
          <w:rFonts w:cs="Calibri"/>
          <w:szCs w:val="22"/>
        </w:rPr>
        <w:t xml:space="preserve"> </w:t>
      </w:r>
      <w:r w:rsidR="00C15089" w:rsidRPr="005B44F3">
        <w:rPr>
          <w:rFonts w:cs="Calibri"/>
          <w:szCs w:val="22"/>
        </w:rPr>
        <w:t xml:space="preserve">service provider </w:t>
      </w:r>
      <w:r w:rsidR="00BB7C1F" w:rsidRPr="005B44F3">
        <w:rPr>
          <w:rFonts w:cs="Calibri"/>
          <w:szCs w:val="22"/>
        </w:rPr>
        <w:t>or the community fro</w:t>
      </w:r>
      <w:r w:rsidR="001D055B" w:rsidRPr="005B44F3">
        <w:rPr>
          <w:rFonts w:cs="Calibri"/>
          <w:szCs w:val="22"/>
        </w:rPr>
        <w:t xml:space="preserve">m information sharing efforts. </w:t>
      </w:r>
    </w:p>
    <w:p w14:paraId="5648C270" w14:textId="77777777" w:rsidR="00500470" w:rsidRDefault="00500470" w:rsidP="00BB7C1F">
      <w:pPr>
        <w:jc w:val="both"/>
        <w:rPr>
          <w:rFonts w:ascii="Arial" w:hAnsi="Arial"/>
          <w:sz w:val="20"/>
        </w:rPr>
      </w:pPr>
    </w:p>
    <w:p w14:paraId="1216F884" w14:textId="77777777" w:rsidR="00500470" w:rsidRDefault="00500470" w:rsidP="00BB7C1F">
      <w:pPr>
        <w:jc w:val="both"/>
        <w:rPr>
          <w:rFonts w:ascii="Arial" w:hAnsi="Arial"/>
          <w:sz w:val="20"/>
        </w:rPr>
      </w:pPr>
    </w:p>
    <w:p w14:paraId="4620A716" w14:textId="77777777" w:rsidR="00500470" w:rsidRDefault="00500470" w:rsidP="00BB7C1F">
      <w:pPr>
        <w:jc w:val="both"/>
        <w:rPr>
          <w:rFonts w:ascii="Arial" w:hAnsi="Arial"/>
          <w:b/>
          <w:bCs/>
          <w:sz w:val="20"/>
        </w:rPr>
      </w:pPr>
      <w:r>
        <w:rPr>
          <w:rFonts w:ascii="Arial" w:hAnsi="Arial"/>
          <w:b/>
          <w:bCs/>
          <w:sz w:val="20"/>
        </w:rPr>
        <w:br w:type="page"/>
      </w:r>
    </w:p>
    <w:p w14:paraId="48E84677" w14:textId="0E8958CF" w:rsidR="00BB7C1F" w:rsidRPr="00500470" w:rsidRDefault="00500470" w:rsidP="00500470">
      <w:pPr>
        <w:pBdr>
          <w:bottom w:val="single" w:sz="4" w:space="1" w:color="auto"/>
        </w:pBdr>
        <w:jc w:val="both"/>
        <w:rPr>
          <w:rFonts w:asciiTheme="minorHAnsi" w:hAnsiTheme="minorHAnsi" w:cstheme="minorHAnsi"/>
          <w:b/>
          <w:bCs/>
          <w:color w:val="auto"/>
          <w:sz w:val="24"/>
          <w:szCs w:val="24"/>
        </w:rPr>
      </w:pPr>
      <w:r w:rsidRPr="00500470">
        <w:rPr>
          <w:rFonts w:asciiTheme="minorHAnsi" w:hAnsiTheme="minorHAnsi" w:cstheme="minorHAnsi"/>
          <w:b/>
          <w:bCs/>
          <w:color w:val="auto"/>
          <w:sz w:val="24"/>
          <w:szCs w:val="24"/>
        </w:rPr>
        <w:lastRenderedPageBreak/>
        <w:t xml:space="preserve">GROUND RULES </w:t>
      </w:r>
    </w:p>
    <w:p w14:paraId="11E41ECC" w14:textId="77777777" w:rsidR="00BB7C1F" w:rsidRPr="005B44F3" w:rsidRDefault="00BB7C1F" w:rsidP="0062126D">
      <w:pPr>
        <w:numPr>
          <w:ilvl w:val="0"/>
          <w:numId w:val="8"/>
        </w:numPr>
        <w:spacing w:before="120"/>
        <w:ind w:left="357" w:hanging="357"/>
        <w:jc w:val="both"/>
        <w:rPr>
          <w:rFonts w:cs="Calibri"/>
          <w:color w:val="auto"/>
          <w:szCs w:val="22"/>
        </w:rPr>
      </w:pPr>
      <w:bookmarkStart w:id="9" w:name="_Hlk84192850"/>
      <w:r w:rsidRPr="005B44F3">
        <w:rPr>
          <w:rFonts w:cs="Calibri"/>
          <w:color w:val="auto"/>
          <w:szCs w:val="22"/>
        </w:rPr>
        <w:t xml:space="preserve">Information submitted by data gathering organizations to </w:t>
      </w:r>
      <w:r w:rsidR="00761C6A" w:rsidRPr="005B44F3">
        <w:rPr>
          <w:rFonts w:cs="Calibri"/>
          <w:b/>
          <w:color w:val="FF0000"/>
          <w:szCs w:val="22"/>
        </w:rPr>
        <w:t>[</w:t>
      </w:r>
      <w:r w:rsidR="00761C6A" w:rsidRPr="0017366B">
        <w:rPr>
          <w:rFonts w:cs="Calibri"/>
          <w:b/>
          <w:color w:val="FF0000"/>
          <w:szCs w:val="22"/>
          <w:highlight w:val="yellow"/>
        </w:rPr>
        <w:t>CONSOLIDATING AGENCY</w:t>
      </w:r>
      <w:r w:rsidR="00761C6A" w:rsidRPr="005B44F3">
        <w:rPr>
          <w:rFonts w:cs="Calibri"/>
          <w:b/>
          <w:color w:val="FF0000"/>
          <w:szCs w:val="22"/>
        </w:rPr>
        <w:t>]</w:t>
      </w:r>
      <w:r w:rsidRPr="005B44F3">
        <w:rPr>
          <w:rFonts w:cs="Calibri"/>
          <w:color w:val="auto"/>
          <w:szCs w:val="22"/>
        </w:rPr>
        <w:t xml:space="preserve"> will be submitted in the agreed-upon format and </w:t>
      </w:r>
      <w:r w:rsidRPr="005B44F3">
        <w:rPr>
          <w:rFonts w:cs="Calibri"/>
          <w:b/>
          <w:color w:val="auto"/>
          <w:szCs w:val="22"/>
        </w:rPr>
        <w:t>will not contain any identifying information of survivors or agencies</w:t>
      </w:r>
      <w:r w:rsidRPr="005B44F3">
        <w:rPr>
          <w:rFonts w:cs="Calibri"/>
          <w:color w:val="auto"/>
          <w:szCs w:val="22"/>
        </w:rPr>
        <w:t xml:space="preserve">. </w:t>
      </w:r>
      <w:r w:rsidR="00F602B5" w:rsidRPr="005B44F3">
        <w:rPr>
          <w:rFonts w:cs="Calibri"/>
          <w:color w:val="auto"/>
          <w:szCs w:val="22"/>
        </w:rPr>
        <w:t>Non-identifiable GBV data is context specific but excludes data points that could result in a survivor (or, in some cases, those organizations providing services to them) becoming known outside of the context of the care survivors are receiving. In some contexts, data such as exact age together with the incident location can reveal a survivor’s identity. The data points to be shared must consider all possible outcomes that could lead to a survivor being identified and must consider both the number of cases being reported and the context.</w:t>
      </w:r>
    </w:p>
    <w:p w14:paraId="777E2A3C" w14:textId="77777777" w:rsidR="00BD50BF" w:rsidRPr="005B44F3" w:rsidRDefault="00BB7C1F" w:rsidP="0062126D">
      <w:pPr>
        <w:numPr>
          <w:ilvl w:val="0"/>
          <w:numId w:val="8"/>
        </w:numPr>
        <w:ind w:left="363"/>
        <w:jc w:val="both"/>
        <w:rPr>
          <w:rFonts w:cs="Calibri"/>
          <w:szCs w:val="22"/>
        </w:rPr>
      </w:pPr>
      <w:r w:rsidRPr="005B44F3">
        <w:rPr>
          <w:rFonts w:cs="Calibri"/>
          <w:color w:val="auto"/>
          <w:szCs w:val="22"/>
        </w:rPr>
        <w:t xml:space="preserve">The information shared by </w:t>
      </w:r>
      <w:r w:rsidR="002913E1" w:rsidRPr="005B44F3">
        <w:rPr>
          <w:rFonts w:cs="Calibri"/>
          <w:color w:val="auto"/>
          <w:szCs w:val="22"/>
        </w:rPr>
        <w:t xml:space="preserve">data gathering organizations </w:t>
      </w:r>
      <w:r w:rsidRPr="005B44F3">
        <w:rPr>
          <w:rFonts w:cs="Calibri"/>
          <w:color w:val="auto"/>
          <w:szCs w:val="22"/>
        </w:rPr>
        <w:t xml:space="preserve">will be consolidated by </w:t>
      </w:r>
      <w:r w:rsidR="00761C6A" w:rsidRPr="005B44F3">
        <w:rPr>
          <w:rFonts w:cs="Calibri"/>
          <w:b/>
          <w:color w:val="FF0000"/>
          <w:szCs w:val="22"/>
        </w:rPr>
        <w:t>[</w:t>
      </w:r>
      <w:r w:rsidR="00761C6A" w:rsidRPr="0017366B">
        <w:rPr>
          <w:rFonts w:cs="Calibri"/>
          <w:b/>
          <w:color w:val="FF0000"/>
          <w:szCs w:val="22"/>
          <w:highlight w:val="yellow"/>
        </w:rPr>
        <w:t>CONSOLIDATING AGENCY</w:t>
      </w:r>
      <w:r w:rsidR="00761C6A" w:rsidRPr="005B44F3">
        <w:rPr>
          <w:rFonts w:cs="Calibri"/>
          <w:b/>
          <w:color w:val="FF0000"/>
          <w:szCs w:val="22"/>
        </w:rPr>
        <w:t>]</w:t>
      </w:r>
      <w:r w:rsidR="00761C6A" w:rsidRPr="005B44F3">
        <w:rPr>
          <w:rFonts w:cs="Calibri"/>
          <w:color w:val="auto"/>
          <w:szCs w:val="22"/>
        </w:rPr>
        <w:t xml:space="preserve"> </w:t>
      </w:r>
      <w:r w:rsidRPr="005B44F3">
        <w:rPr>
          <w:rFonts w:cs="Calibri"/>
          <w:color w:val="auto"/>
          <w:szCs w:val="22"/>
        </w:rPr>
        <w:t>into</w:t>
      </w:r>
      <w:r w:rsidRPr="005B44F3">
        <w:rPr>
          <w:rFonts w:cs="Calibri"/>
          <w:szCs w:val="22"/>
        </w:rPr>
        <w:t xml:space="preserve"> a </w:t>
      </w:r>
      <w:r w:rsidR="00B94A56" w:rsidRPr="005B44F3">
        <w:rPr>
          <w:rFonts w:cs="Calibri"/>
          <w:szCs w:val="22"/>
        </w:rPr>
        <w:t xml:space="preserve">monthly aggregate </w:t>
      </w:r>
      <w:r w:rsidRPr="005B44F3">
        <w:rPr>
          <w:rFonts w:cs="Calibri"/>
          <w:szCs w:val="22"/>
        </w:rPr>
        <w:t xml:space="preserve">report. </w:t>
      </w:r>
      <w:r w:rsidR="0028532D" w:rsidRPr="005B44F3">
        <w:rPr>
          <w:rFonts w:cs="Calibri"/>
          <w:szCs w:val="22"/>
        </w:rPr>
        <w:t xml:space="preserve">This report will be shared </w:t>
      </w:r>
      <w:r w:rsidR="00BD50BF" w:rsidRPr="005B44F3">
        <w:rPr>
          <w:rFonts w:cs="Calibri"/>
          <w:szCs w:val="22"/>
        </w:rPr>
        <w:t xml:space="preserve">back to the data gathering organizations for </w:t>
      </w:r>
      <w:r w:rsidR="00C62B16" w:rsidRPr="005B44F3">
        <w:rPr>
          <w:rFonts w:cs="Calibri"/>
          <w:szCs w:val="22"/>
        </w:rPr>
        <w:t xml:space="preserve">further </w:t>
      </w:r>
      <w:r w:rsidR="00BD50BF" w:rsidRPr="005B44F3">
        <w:rPr>
          <w:rFonts w:cs="Calibri"/>
          <w:szCs w:val="22"/>
        </w:rPr>
        <w:t xml:space="preserve">shared analysis. </w:t>
      </w:r>
    </w:p>
    <w:p w14:paraId="3E272D7E" w14:textId="77777777" w:rsidR="00C62B16" w:rsidRPr="005B44F3" w:rsidRDefault="00C62B16" w:rsidP="0062126D">
      <w:pPr>
        <w:numPr>
          <w:ilvl w:val="0"/>
          <w:numId w:val="8"/>
        </w:numPr>
        <w:suppressAutoHyphens/>
        <w:ind w:left="363"/>
        <w:jc w:val="both"/>
        <w:rPr>
          <w:rFonts w:cs="Calibri"/>
        </w:rPr>
      </w:pPr>
      <w:r w:rsidRPr="005B44F3">
        <w:rPr>
          <w:rFonts w:cs="Calibri"/>
          <w:szCs w:val="22"/>
        </w:rPr>
        <w:t xml:space="preserve">All signatories agree that the </w:t>
      </w:r>
      <w:r w:rsidRPr="005B44F3">
        <w:rPr>
          <w:rFonts w:cs="Calibri"/>
          <w:b/>
          <w:bCs/>
          <w:szCs w:val="22"/>
        </w:rPr>
        <w:t xml:space="preserve">GBV data will </w:t>
      </w:r>
      <w:r w:rsidRPr="005B44F3">
        <w:rPr>
          <w:rFonts w:cs="Calibri"/>
          <w:b/>
          <w:bCs/>
          <w:szCs w:val="22"/>
          <w:u w:val="single"/>
        </w:rPr>
        <w:t>not</w:t>
      </w:r>
      <w:r w:rsidRPr="005B44F3">
        <w:rPr>
          <w:rFonts w:cs="Calibri"/>
          <w:b/>
          <w:bCs/>
          <w:szCs w:val="22"/>
        </w:rPr>
        <w:t xml:space="preserve"> be used for following up on individual cases</w:t>
      </w:r>
      <w:r w:rsidRPr="005B44F3">
        <w:rPr>
          <w:rFonts w:cs="Calibri"/>
          <w:szCs w:val="22"/>
        </w:rPr>
        <w:t>.</w:t>
      </w:r>
    </w:p>
    <w:p w14:paraId="0009119F" w14:textId="77777777" w:rsidR="00C62B16" w:rsidRPr="005B44F3" w:rsidRDefault="00C62B16" w:rsidP="0062126D">
      <w:pPr>
        <w:numPr>
          <w:ilvl w:val="0"/>
          <w:numId w:val="8"/>
        </w:numPr>
        <w:suppressAutoHyphens/>
        <w:ind w:left="363"/>
        <w:jc w:val="both"/>
        <w:rPr>
          <w:rFonts w:cs="Calibri"/>
          <w:szCs w:val="22"/>
        </w:rPr>
      </w:pPr>
      <w:r w:rsidRPr="005B44F3">
        <w:rPr>
          <w:rFonts w:cs="Calibri"/>
          <w:szCs w:val="22"/>
        </w:rPr>
        <w:t xml:space="preserve">All agencies will protect information to ensure that no harm comes to any survivor, service provider or the community from information sharing efforts. </w:t>
      </w:r>
    </w:p>
    <w:p w14:paraId="76F5A1E1" w14:textId="77777777" w:rsidR="00C62B16" w:rsidRPr="005B44F3" w:rsidRDefault="00C62B16" w:rsidP="0062126D">
      <w:pPr>
        <w:numPr>
          <w:ilvl w:val="0"/>
          <w:numId w:val="8"/>
        </w:numPr>
        <w:suppressAutoHyphens/>
        <w:ind w:left="363"/>
        <w:jc w:val="both"/>
        <w:rPr>
          <w:rFonts w:cs="Calibri"/>
          <w:szCs w:val="22"/>
        </w:rPr>
      </w:pPr>
      <w:r w:rsidRPr="005B44F3">
        <w:rPr>
          <w:rFonts w:cs="Calibri"/>
          <w:szCs w:val="22"/>
        </w:rPr>
        <w:t xml:space="preserve">Information sharing should only happen with the </w:t>
      </w:r>
      <w:r w:rsidRPr="005B44F3">
        <w:rPr>
          <w:rFonts w:cs="Calibri"/>
          <w:b/>
          <w:szCs w:val="22"/>
        </w:rPr>
        <w:t>informed and free consent of GBV survivors</w:t>
      </w:r>
      <w:r w:rsidRPr="005B44F3">
        <w:rPr>
          <w:rFonts w:cs="Calibri"/>
          <w:szCs w:val="22"/>
        </w:rPr>
        <w:t xml:space="preserve">, and all interaction with survivors should follow a survivor-centered approach. </w:t>
      </w:r>
    </w:p>
    <w:p w14:paraId="48501985" w14:textId="77777777" w:rsidR="00E5223C" w:rsidRPr="005B44F3" w:rsidRDefault="00932697" w:rsidP="0062126D">
      <w:pPr>
        <w:numPr>
          <w:ilvl w:val="0"/>
          <w:numId w:val="8"/>
        </w:numPr>
        <w:ind w:left="363"/>
        <w:jc w:val="both"/>
        <w:rPr>
          <w:rFonts w:cs="Calibri"/>
          <w:color w:val="auto"/>
          <w:szCs w:val="22"/>
        </w:rPr>
      </w:pPr>
      <w:r w:rsidRPr="005B44F3">
        <w:rPr>
          <w:rFonts w:cs="Calibri"/>
          <w:color w:val="auto"/>
          <w:szCs w:val="22"/>
        </w:rPr>
        <w:t xml:space="preserve">Each data </w:t>
      </w:r>
      <w:r w:rsidR="00DC1F67" w:rsidRPr="005B44F3">
        <w:rPr>
          <w:rFonts w:cs="Calibri"/>
          <w:color w:val="auto"/>
          <w:szCs w:val="22"/>
        </w:rPr>
        <w:t>gathering organization</w:t>
      </w:r>
      <w:r w:rsidRPr="005B44F3">
        <w:rPr>
          <w:rFonts w:cs="Calibri"/>
          <w:color w:val="auto"/>
          <w:szCs w:val="22"/>
        </w:rPr>
        <w:t xml:space="preserve"> reserves the right to share </w:t>
      </w:r>
      <w:r w:rsidR="00BD50BF" w:rsidRPr="005B44F3">
        <w:rPr>
          <w:rFonts w:cs="Calibri"/>
          <w:color w:val="auto"/>
          <w:szCs w:val="22"/>
        </w:rPr>
        <w:t xml:space="preserve">its </w:t>
      </w:r>
      <w:r w:rsidRPr="005B44F3">
        <w:rPr>
          <w:rFonts w:cs="Calibri"/>
          <w:color w:val="auto"/>
          <w:szCs w:val="22"/>
        </w:rPr>
        <w:t>own data externally</w:t>
      </w:r>
      <w:r w:rsidR="00BD50BF" w:rsidRPr="005B44F3">
        <w:rPr>
          <w:rFonts w:cs="Calibri"/>
          <w:color w:val="auto"/>
          <w:szCs w:val="22"/>
        </w:rPr>
        <w:t xml:space="preserve">, for example </w:t>
      </w:r>
      <w:r w:rsidR="006230FC" w:rsidRPr="005B44F3">
        <w:rPr>
          <w:rFonts w:cs="Calibri"/>
          <w:color w:val="auto"/>
          <w:szCs w:val="22"/>
        </w:rPr>
        <w:t>for internal and donor reporting requirements, resource mobilization</w:t>
      </w:r>
      <w:r w:rsidR="00BB57B4" w:rsidRPr="005B44F3">
        <w:rPr>
          <w:rFonts w:cs="Calibri"/>
          <w:color w:val="auto"/>
          <w:szCs w:val="22"/>
        </w:rPr>
        <w:t>,</w:t>
      </w:r>
      <w:r w:rsidR="006230FC" w:rsidRPr="005B44F3">
        <w:rPr>
          <w:rFonts w:cs="Calibri"/>
          <w:color w:val="auto"/>
          <w:szCs w:val="22"/>
        </w:rPr>
        <w:t xml:space="preserve"> and advocacy. </w:t>
      </w:r>
      <w:r w:rsidR="00015710" w:rsidRPr="005B44F3">
        <w:rPr>
          <w:rFonts w:cs="Calibri"/>
          <w:color w:val="auto"/>
          <w:szCs w:val="22"/>
        </w:rPr>
        <w:t xml:space="preserve">Even when using </w:t>
      </w:r>
      <w:r w:rsidR="00BD50BF" w:rsidRPr="005B44F3">
        <w:rPr>
          <w:rFonts w:cs="Calibri"/>
          <w:color w:val="auto"/>
          <w:szCs w:val="22"/>
        </w:rPr>
        <w:t xml:space="preserve">its </w:t>
      </w:r>
      <w:r w:rsidR="00015710" w:rsidRPr="005B44F3">
        <w:rPr>
          <w:rFonts w:cs="Calibri"/>
          <w:color w:val="auto"/>
          <w:szCs w:val="22"/>
        </w:rPr>
        <w:t xml:space="preserve">own data externally, </w:t>
      </w:r>
      <w:r w:rsidR="00BD50BF" w:rsidRPr="005B44F3">
        <w:rPr>
          <w:rFonts w:cs="Calibri"/>
          <w:color w:val="auto"/>
          <w:szCs w:val="22"/>
        </w:rPr>
        <w:t xml:space="preserve">each </w:t>
      </w:r>
      <w:r w:rsidR="00015710" w:rsidRPr="005B44F3">
        <w:rPr>
          <w:rFonts w:cs="Calibri"/>
          <w:color w:val="auto"/>
          <w:szCs w:val="22"/>
        </w:rPr>
        <w:t>GBV</w:t>
      </w:r>
      <w:r w:rsidR="0044695A">
        <w:rPr>
          <w:rFonts w:cs="Calibri"/>
          <w:color w:val="auto"/>
          <w:szCs w:val="22"/>
        </w:rPr>
        <w:t xml:space="preserve"> data</w:t>
      </w:r>
      <w:r w:rsidR="00015710" w:rsidRPr="005B44F3">
        <w:rPr>
          <w:rFonts w:cs="Calibri"/>
          <w:color w:val="auto"/>
          <w:szCs w:val="22"/>
        </w:rPr>
        <w:t xml:space="preserve"> partner </w:t>
      </w:r>
      <w:r w:rsidR="00BD50BF" w:rsidRPr="005B44F3">
        <w:rPr>
          <w:rFonts w:cs="Calibri"/>
          <w:color w:val="auto"/>
          <w:szCs w:val="22"/>
        </w:rPr>
        <w:t xml:space="preserve">is </w:t>
      </w:r>
      <w:r w:rsidR="00015710" w:rsidRPr="005B44F3">
        <w:rPr>
          <w:rFonts w:cs="Calibri"/>
          <w:color w:val="auto"/>
          <w:szCs w:val="22"/>
        </w:rPr>
        <w:t xml:space="preserve">expected to do this in a responsible manner </w:t>
      </w:r>
      <w:r w:rsidR="00415B0E" w:rsidRPr="005B44F3">
        <w:rPr>
          <w:rFonts w:cs="Calibri"/>
          <w:color w:val="auto"/>
          <w:szCs w:val="22"/>
        </w:rPr>
        <w:t>that</w:t>
      </w:r>
      <w:r w:rsidR="00015710" w:rsidRPr="005B44F3">
        <w:rPr>
          <w:rFonts w:cs="Calibri"/>
          <w:color w:val="auto"/>
          <w:szCs w:val="22"/>
        </w:rPr>
        <w:t xml:space="preserve"> </w:t>
      </w:r>
      <w:r w:rsidR="00015710" w:rsidRPr="005B44F3">
        <w:rPr>
          <w:rFonts w:cs="Calibri"/>
          <w:b/>
          <w:color w:val="auto"/>
          <w:szCs w:val="22"/>
        </w:rPr>
        <w:t>maintains the safety and security of GBV survivors</w:t>
      </w:r>
      <w:r w:rsidR="0028532D" w:rsidRPr="005B44F3">
        <w:rPr>
          <w:rFonts w:cs="Calibri"/>
          <w:b/>
          <w:color w:val="auto"/>
          <w:szCs w:val="22"/>
        </w:rPr>
        <w:t>, service providers</w:t>
      </w:r>
      <w:r w:rsidR="00164EF7" w:rsidRPr="005B44F3">
        <w:rPr>
          <w:rFonts w:cs="Calibri"/>
          <w:b/>
          <w:color w:val="auto"/>
          <w:szCs w:val="22"/>
        </w:rPr>
        <w:t xml:space="preserve"> and their communities</w:t>
      </w:r>
      <w:r w:rsidR="00164EF7" w:rsidRPr="005B44F3">
        <w:rPr>
          <w:rFonts w:cs="Calibri"/>
          <w:color w:val="auto"/>
          <w:szCs w:val="22"/>
        </w:rPr>
        <w:t>.</w:t>
      </w:r>
      <w:r w:rsidR="0055549A" w:rsidRPr="005B44F3">
        <w:rPr>
          <w:rFonts w:cs="Calibri"/>
          <w:color w:val="auto"/>
          <w:szCs w:val="22"/>
        </w:rPr>
        <w:t xml:space="preserve"> Each data gathering organization may suspend the sharing of information for reasons of safety, security, capacity or other considerations through written justification to other ISP signatories.</w:t>
      </w:r>
      <w:r w:rsidR="00164EF7" w:rsidRPr="005B44F3">
        <w:rPr>
          <w:rFonts w:cs="Calibri"/>
          <w:color w:val="auto"/>
          <w:szCs w:val="22"/>
        </w:rPr>
        <w:t xml:space="preserve">  </w:t>
      </w:r>
    </w:p>
    <w:p w14:paraId="6215AF72" w14:textId="1FD3EC46" w:rsidR="00E20C17" w:rsidRPr="008809CB" w:rsidRDefault="00C62B16" w:rsidP="004C097B">
      <w:pPr>
        <w:pStyle w:val="Prrafodelista"/>
        <w:numPr>
          <w:ilvl w:val="0"/>
          <w:numId w:val="8"/>
        </w:numPr>
        <w:spacing w:after="0"/>
        <w:ind w:left="363"/>
        <w:jc w:val="both"/>
        <w:rPr>
          <w:szCs w:val="22"/>
        </w:rPr>
      </w:pPr>
      <w:r w:rsidRPr="005B44F3">
        <w:rPr>
          <w:szCs w:val="22"/>
        </w:rPr>
        <w:t>New partners who are offering health and/or psychosocial services to GBV survivors will be added to the protocol once they have met the following criteria:</w:t>
      </w:r>
    </w:p>
    <w:p w14:paraId="74F89415" w14:textId="77777777" w:rsidR="00C62B16" w:rsidRPr="005B44F3" w:rsidRDefault="00C62B16" w:rsidP="004C097B">
      <w:pPr>
        <w:pStyle w:val="Prrafodelista"/>
        <w:numPr>
          <w:ilvl w:val="0"/>
          <w:numId w:val="5"/>
        </w:numPr>
        <w:tabs>
          <w:tab w:val="clear" w:pos="0"/>
          <w:tab w:val="num" w:pos="-357"/>
        </w:tabs>
        <w:spacing w:after="0"/>
        <w:ind w:left="1061"/>
        <w:jc w:val="both"/>
        <w:rPr>
          <w:szCs w:val="22"/>
        </w:rPr>
      </w:pPr>
      <w:r w:rsidRPr="005B44F3">
        <w:rPr>
          <w:szCs w:val="22"/>
        </w:rPr>
        <w:t xml:space="preserve">They have received the appropriate training and follow-up support to implement the </w:t>
      </w:r>
      <w:r w:rsidR="00E20C17" w:rsidRPr="005B44F3">
        <w:rPr>
          <w:szCs w:val="22"/>
        </w:rPr>
        <w:t>GBV data collection</w:t>
      </w:r>
      <w:r w:rsidRPr="005B44F3">
        <w:rPr>
          <w:szCs w:val="22"/>
        </w:rPr>
        <w:t xml:space="preserve"> within their own operations and have demonstrated good comprehension </w:t>
      </w:r>
      <w:r w:rsidR="00FD2D57" w:rsidRPr="005B44F3">
        <w:rPr>
          <w:szCs w:val="22"/>
        </w:rPr>
        <w:t>of the safety and risks to survivors.</w:t>
      </w:r>
    </w:p>
    <w:p w14:paraId="7F55EA81" w14:textId="021F1B3E" w:rsidR="00C62B16" w:rsidRPr="005B44F3" w:rsidRDefault="00C62B16" w:rsidP="004C097B">
      <w:pPr>
        <w:pStyle w:val="Prrafodelista"/>
        <w:numPr>
          <w:ilvl w:val="0"/>
          <w:numId w:val="5"/>
        </w:numPr>
        <w:tabs>
          <w:tab w:val="clear" w:pos="0"/>
          <w:tab w:val="num" w:pos="-357"/>
        </w:tabs>
        <w:spacing w:after="0"/>
        <w:ind w:left="1061"/>
        <w:jc w:val="both"/>
        <w:rPr>
          <w:szCs w:val="22"/>
        </w:rPr>
      </w:pPr>
      <w:r w:rsidRPr="005B44F3">
        <w:rPr>
          <w:szCs w:val="22"/>
        </w:rPr>
        <w:t xml:space="preserve">They have reviewed the ISP and discussed the process for information sharing within the </w:t>
      </w:r>
      <w:r w:rsidR="0017366B" w:rsidRPr="0017366B">
        <w:rPr>
          <w:b/>
          <w:bCs/>
          <w:color w:val="FF0000"/>
          <w:szCs w:val="22"/>
          <w:highlight w:val="yellow"/>
        </w:rPr>
        <w:t>[</w:t>
      </w:r>
      <w:r w:rsidRPr="0017366B">
        <w:rPr>
          <w:b/>
          <w:bCs/>
          <w:color w:val="FF0000"/>
          <w:szCs w:val="22"/>
          <w:highlight w:val="yellow"/>
        </w:rPr>
        <w:t>GBV</w:t>
      </w:r>
      <w:r w:rsidR="00FD2D57" w:rsidRPr="0017366B">
        <w:rPr>
          <w:b/>
          <w:bCs/>
          <w:color w:val="FF0000"/>
          <w:szCs w:val="22"/>
          <w:highlight w:val="yellow"/>
        </w:rPr>
        <w:t xml:space="preserve"> administrative data </w:t>
      </w:r>
      <w:r w:rsidRPr="0017366B">
        <w:rPr>
          <w:b/>
          <w:bCs/>
          <w:color w:val="FF0000"/>
          <w:szCs w:val="22"/>
          <w:highlight w:val="yellow"/>
        </w:rPr>
        <w:t>Working Group/Task Force</w:t>
      </w:r>
      <w:r w:rsidR="0017366B" w:rsidRPr="0017366B">
        <w:rPr>
          <w:b/>
          <w:bCs/>
          <w:color w:val="FF0000"/>
          <w:szCs w:val="22"/>
          <w:highlight w:val="yellow"/>
        </w:rPr>
        <w:t>]</w:t>
      </w:r>
      <w:r w:rsidRPr="005B44F3">
        <w:rPr>
          <w:szCs w:val="22"/>
        </w:rPr>
        <w:t>.</w:t>
      </w:r>
    </w:p>
    <w:p w14:paraId="1E1240E4" w14:textId="77777777" w:rsidR="00C62B16" w:rsidRPr="005B44F3" w:rsidRDefault="00C62B16" w:rsidP="004C097B">
      <w:pPr>
        <w:pStyle w:val="Prrafodelista"/>
        <w:numPr>
          <w:ilvl w:val="0"/>
          <w:numId w:val="5"/>
        </w:numPr>
        <w:tabs>
          <w:tab w:val="clear" w:pos="0"/>
          <w:tab w:val="num" w:pos="-357"/>
        </w:tabs>
        <w:spacing w:after="0"/>
        <w:ind w:left="1061"/>
        <w:jc w:val="both"/>
        <w:rPr>
          <w:szCs w:val="22"/>
        </w:rPr>
      </w:pPr>
      <w:r w:rsidRPr="005B44F3">
        <w:rPr>
          <w:szCs w:val="22"/>
        </w:rPr>
        <w:t xml:space="preserve">They have organizational </w:t>
      </w:r>
      <w:r w:rsidR="00FD2D57" w:rsidRPr="005B44F3">
        <w:rPr>
          <w:szCs w:val="22"/>
        </w:rPr>
        <w:t>support</w:t>
      </w:r>
      <w:r w:rsidRPr="005B44F3">
        <w:rPr>
          <w:szCs w:val="22"/>
        </w:rPr>
        <w:t xml:space="preserve"> for data sharing.</w:t>
      </w:r>
    </w:p>
    <w:p w14:paraId="45C9E675" w14:textId="273F4275" w:rsidR="00C62B16" w:rsidRPr="0062126D" w:rsidRDefault="00C62B16" w:rsidP="0062126D">
      <w:pPr>
        <w:pStyle w:val="Prrafodelista"/>
        <w:numPr>
          <w:ilvl w:val="0"/>
          <w:numId w:val="5"/>
        </w:numPr>
        <w:tabs>
          <w:tab w:val="clear" w:pos="0"/>
          <w:tab w:val="num" w:pos="-357"/>
        </w:tabs>
        <w:ind w:left="1061"/>
        <w:jc w:val="both"/>
        <w:rPr>
          <w:szCs w:val="22"/>
        </w:rPr>
      </w:pPr>
      <w:r w:rsidRPr="005B44F3">
        <w:rPr>
          <w:szCs w:val="22"/>
        </w:rPr>
        <w:t>Signatories to this ISP have been consulted regarding inclusion of new partners to this agreement.</w:t>
      </w:r>
    </w:p>
    <w:p w14:paraId="6D9AE4CD" w14:textId="77777777" w:rsidR="00C62B16" w:rsidRPr="005B44F3" w:rsidRDefault="00C62B16" w:rsidP="0062126D">
      <w:pPr>
        <w:numPr>
          <w:ilvl w:val="0"/>
          <w:numId w:val="9"/>
        </w:numPr>
        <w:suppressAutoHyphens/>
        <w:ind w:left="363"/>
        <w:jc w:val="both"/>
        <w:rPr>
          <w:rFonts w:cs="Calibri"/>
          <w:szCs w:val="22"/>
        </w:rPr>
      </w:pPr>
      <w:r w:rsidRPr="005B44F3">
        <w:rPr>
          <w:rFonts w:cs="Calibri"/>
          <w:szCs w:val="22"/>
        </w:rPr>
        <w:t xml:space="preserve">For security purposes and to ensure survivor confidentiality, </w:t>
      </w:r>
      <w:r w:rsidRPr="005B44F3">
        <w:rPr>
          <w:rFonts w:cs="Calibri"/>
          <w:b/>
          <w:bCs/>
          <w:szCs w:val="22"/>
        </w:rPr>
        <w:t>no survivor-specific information that can lead to identification of the survivor will be shared</w:t>
      </w:r>
      <w:r w:rsidRPr="005B44F3">
        <w:rPr>
          <w:rFonts w:cs="Calibri"/>
          <w:szCs w:val="22"/>
        </w:rPr>
        <w:t>, e.g., name, initials, address, phone number, etc. All information shared will be anonymous statistical data.</w:t>
      </w:r>
    </w:p>
    <w:p w14:paraId="6A48858E" w14:textId="77777777" w:rsidR="00B9701F" w:rsidRPr="005B44F3" w:rsidRDefault="0087271C" w:rsidP="0062126D">
      <w:pPr>
        <w:numPr>
          <w:ilvl w:val="0"/>
          <w:numId w:val="9"/>
        </w:numPr>
        <w:ind w:left="363"/>
        <w:jc w:val="both"/>
        <w:rPr>
          <w:rFonts w:cs="Calibri"/>
          <w:szCs w:val="22"/>
        </w:rPr>
      </w:pPr>
      <w:r w:rsidRPr="005B44F3">
        <w:rPr>
          <w:rFonts w:cs="Calibri"/>
          <w:szCs w:val="22"/>
        </w:rPr>
        <w:t>Following</w:t>
      </w:r>
      <w:r w:rsidR="000C2AFC" w:rsidRPr="005B44F3">
        <w:rPr>
          <w:rFonts w:cs="Calibri"/>
          <w:szCs w:val="22"/>
        </w:rPr>
        <w:t xml:space="preserve"> signature</w:t>
      </w:r>
      <w:r w:rsidR="00BF76AE" w:rsidRPr="005B44F3">
        <w:rPr>
          <w:rFonts w:cs="Calibri"/>
          <w:szCs w:val="22"/>
        </w:rPr>
        <w:t xml:space="preserve"> of the protocol</w:t>
      </w:r>
      <w:r w:rsidR="000C2AFC" w:rsidRPr="005B44F3">
        <w:rPr>
          <w:rFonts w:cs="Calibri"/>
          <w:szCs w:val="22"/>
        </w:rPr>
        <w:t>, the data gathering organization</w:t>
      </w:r>
      <w:r w:rsidR="0009461E" w:rsidRPr="005B44F3">
        <w:rPr>
          <w:rFonts w:cs="Calibri"/>
          <w:szCs w:val="22"/>
        </w:rPr>
        <w:t>s’</w:t>
      </w:r>
      <w:r w:rsidR="000C2AFC" w:rsidRPr="005B44F3">
        <w:rPr>
          <w:rFonts w:cs="Calibri"/>
          <w:szCs w:val="22"/>
        </w:rPr>
        <w:t xml:space="preserve"> and consolidating agency</w:t>
      </w:r>
      <w:r w:rsidR="0009461E" w:rsidRPr="005B44F3">
        <w:rPr>
          <w:rFonts w:cs="Calibri"/>
          <w:szCs w:val="22"/>
        </w:rPr>
        <w:t>’s</w:t>
      </w:r>
      <w:r w:rsidR="000C2AFC" w:rsidRPr="005B44F3">
        <w:rPr>
          <w:rFonts w:cs="Calibri"/>
          <w:szCs w:val="22"/>
        </w:rPr>
        <w:t xml:space="preserve"> focal points have a </w:t>
      </w:r>
      <w:r w:rsidR="000C2AFC" w:rsidRPr="005B44F3">
        <w:rPr>
          <w:rFonts w:cs="Calibri"/>
          <w:b/>
          <w:szCs w:val="22"/>
        </w:rPr>
        <w:t xml:space="preserve">responsibility to </w:t>
      </w:r>
      <w:r w:rsidR="00252778" w:rsidRPr="005B44F3">
        <w:rPr>
          <w:rFonts w:cs="Calibri"/>
          <w:b/>
          <w:szCs w:val="22"/>
        </w:rPr>
        <w:t>train</w:t>
      </w:r>
      <w:r w:rsidR="00E36523" w:rsidRPr="005B44F3">
        <w:rPr>
          <w:rFonts w:cs="Calibri"/>
          <w:b/>
          <w:szCs w:val="22"/>
        </w:rPr>
        <w:t xml:space="preserve"> their colleagues</w:t>
      </w:r>
      <w:r w:rsidR="00E36523" w:rsidRPr="005B44F3">
        <w:rPr>
          <w:rFonts w:cs="Calibri"/>
          <w:szCs w:val="22"/>
        </w:rPr>
        <w:t xml:space="preserve"> </w:t>
      </w:r>
      <w:r w:rsidR="00A431D3" w:rsidRPr="005B44F3">
        <w:rPr>
          <w:rFonts w:cs="Calibri"/>
          <w:szCs w:val="22"/>
        </w:rPr>
        <w:t>about</w:t>
      </w:r>
      <w:r w:rsidR="000C2AFC" w:rsidRPr="005B44F3">
        <w:rPr>
          <w:rFonts w:cs="Calibri"/>
          <w:szCs w:val="22"/>
        </w:rPr>
        <w:t xml:space="preserve"> the </w:t>
      </w:r>
      <w:r w:rsidR="00E36523" w:rsidRPr="005B44F3">
        <w:rPr>
          <w:rFonts w:cs="Calibri"/>
          <w:szCs w:val="22"/>
        </w:rPr>
        <w:t xml:space="preserve">standards and procedures outlined in this information sharing protocol. Notably, </w:t>
      </w:r>
      <w:r w:rsidR="00674F33" w:rsidRPr="005B44F3">
        <w:rPr>
          <w:rFonts w:cs="Calibri"/>
          <w:szCs w:val="22"/>
        </w:rPr>
        <w:t xml:space="preserve">that </w:t>
      </w:r>
      <w:r w:rsidR="00FD2D57" w:rsidRPr="005B44F3">
        <w:rPr>
          <w:rFonts w:cs="Calibri"/>
          <w:szCs w:val="22"/>
        </w:rPr>
        <w:t>GBV administrative</w:t>
      </w:r>
      <w:r w:rsidR="00674F33" w:rsidRPr="005B44F3">
        <w:rPr>
          <w:rFonts w:cs="Calibri"/>
          <w:szCs w:val="22"/>
        </w:rPr>
        <w:t xml:space="preserve"> data is shared on a </w:t>
      </w:r>
      <w:r w:rsidR="00674F33" w:rsidRPr="005B44F3">
        <w:rPr>
          <w:rFonts w:cs="Calibri"/>
          <w:b/>
          <w:color w:val="FF0000"/>
          <w:szCs w:val="22"/>
        </w:rPr>
        <w:t>[</w:t>
      </w:r>
      <w:r w:rsidR="00674F33" w:rsidRPr="0017366B">
        <w:rPr>
          <w:rFonts w:cs="Calibri"/>
          <w:b/>
          <w:color w:val="FF0000"/>
          <w:szCs w:val="22"/>
          <w:highlight w:val="yellow"/>
        </w:rPr>
        <w:t>FREQUENCY</w:t>
      </w:r>
      <w:r w:rsidR="00674F33" w:rsidRPr="005B44F3">
        <w:rPr>
          <w:rFonts w:cs="Calibri"/>
          <w:b/>
          <w:color w:val="FF0000"/>
          <w:szCs w:val="22"/>
        </w:rPr>
        <w:t>]</w:t>
      </w:r>
      <w:r w:rsidR="00E36523" w:rsidRPr="005B44F3">
        <w:rPr>
          <w:rFonts w:cs="Calibri"/>
          <w:szCs w:val="22"/>
        </w:rPr>
        <w:t xml:space="preserve"> basis among ISP signatories in the manner outlined in this document; any requests </w:t>
      </w:r>
      <w:r w:rsidR="00A431D3" w:rsidRPr="005B44F3">
        <w:rPr>
          <w:rFonts w:cs="Calibri"/>
          <w:szCs w:val="22"/>
        </w:rPr>
        <w:t xml:space="preserve">from external actors </w:t>
      </w:r>
      <w:r w:rsidR="00E36523" w:rsidRPr="005B44F3">
        <w:rPr>
          <w:rFonts w:cs="Calibri"/>
          <w:szCs w:val="22"/>
        </w:rPr>
        <w:t xml:space="preserve">for access to </w:t>
      </w:r>
      <w:r w:rsidR="00ED154A" w:rsidRPr="005B44F3">
        <w:rPr>
          <w:rFonts w:cs="Calibri"/>
          <w:szCs w:val="22"/>
        </w:rPr>
        <w:t xml:space="preserve">consolidated </w:t>
      </w:r>
      <w:r w:rsidR="00E36523" w:rsidRPr="005B44F3">
        <w:rPr>
          <w:rFonts w:cs="Calibri"/>
          <w:szCs w:val="22"/>
        </w:rPr>
        <w:t xml:space="preserve">GBV information must be directed to the </w:t>
      </w:r>
      <w:r w:rsidR="002158F6" w:rsidRPr="005B44F3">
        <w:rPr>
          <w:rFonts w:cs="Calibri"/>
          <w:b/>
          <w:color w:val="FF0000"/>
          <w:szCs w:val="22"/>
        </w:rPr>
        <w:t>[</w:t>
      </w:r>
      <w:r w:rsidR="002158F6" w:rsidRPr="0017366B">
        <w:rPr>
          <w:rFonts w:cs="Calibri"/>
          <w:b/>
          <w:color w:val="FF0000"/>
          <w:szCs w:val="22"/>
          <w:highlight w:val="yellow"/>
        </w:rPr>
        <w:t>CONSOLIDATING AGENCY</w:t>
      </w:r>
      <w:r w:rsidR="002158F6" w:rsidRPr="005B44F3">
        <w:rPr>
          <w:rFonts w:cs="Calibri"/>
          <w:b/>
          <w:color w:val="FF0000"/>
          <w:szCs w:val="22"/>
        </w:rPr>
        <w:t>]</w:t>
      </w:r>
      <w:r w:rsidR="00E36523" w:rsidRPr="005B44F3">
        <w:rPr>
          <w:rFonts w:cs="Calibri"/>
          <w:szCs w:val="22"/>
        </w:rPr>
        <w:t xml:space="preserve"> focal points in order to begin the authorization process among t</w:t>
      </w:r>
      <w:r w:rsidR="00D17B92" w:rsidRPr="005B44F3">
        <w:rPr>
          <w:rFonts w:cs="Calibri"/>
          <w:szCs w:val="22"/>
        </w:rPr>
        <w:t>he data gathering organizations; GBV</w:t>
      </w:r>
      <w:r w:rsidR="00FD2D57" w:rsidRPr="005B44F3">
        <w:rPr>
          <w:rFonts w:cs="Calibri"/>
          <w:szCs w:val="22"/>
        </w:rPr>
        <w:t xml:space="preserve"> administrative </w:t>
      </w:r>
      <w:r w:rsidR="00D17B92" w:rsidRPr="005B44F3">
        <w:rPr>
          <w:rFonts w:cs="Calibri"/>
          <w:szCs w:val="22"/>
        </w:rPr>
        <w:t xml:space="preserve">data is not to be used for </w:t>
      </w:r>
      <w:r w:rsidR="00FD2D57" w:rsidRPr="005B44F3">
        <w:rPr>
          <w:rFonts w:cs="Calibri"/>
          <w:szCs w:val="22"/>
        </w:rPr>
        <w:t>following</w:t>
      </w:r>
      <w:r w:rsidR="00D17B92" w:rsidRPr="005B44F3">
        <w:rPr>
          <w:rFonts w:cs="Calibri"/>
          <w:szCs w:val="22"/>
        </w:rPr>
        <w:t xml:space="preserve"> up </w:t>
      </w:r>
      <w:r w:rsidR="00E624F8" w:rsidRPr="005B44F3">
        <w:rPr>
          <w:rFonts w:cs="Calibri"/>
          <w:szCs w:val="22"/>
        </w:rPr>
        <w:t xml:space="preserve">or investigation </w:t>
      </w:r>
      <w:r w:rsidR="00D17B92" w:rsidRPr="005B44F3">
        <w:rPr>
          <w:rFonts w:cs="Calibri"/>
          <w:szCs w:val="22"/>
        </w:rPr>
        <w:t>on individual cases</w:t>
      </w:r>
      <w:r w:rsidR="00E624F8" w:rsidRPr="005B44F3">
        <w:rPr>
          <w:rFonts w:cs="Calibri"/>
          <w:szCs w:val="22"/>
        </w:rPr>
        <w:t>/survivors</w:t>
      </w:r>
      <w:r w:rsidR="00D17B92" w:rsidRPr="005B44F3">
        <w:rPr>
          <w:rFonts w:cs="Calibri"/>
          <w:szCs w:val="22"/>
        </w:rPr>
        <w:t>.</w:t>
      </w:r>
      <w:r w:rsidR="00E36523" w:rsidRPr="005B44F3">
        <w:rPr>
          <w:rFonts w:cs="Calibri"/>
          <w:szCs w:val="22"/>
        </w:rPr>
        <w:t xml:space="preserve"> </w:t>
      </w:r>
      <w:r w:rsidR="00B22ACF" w:rsidRPr="005B44F3">
        <w:rPr>
          <w:rFonts w:cs="Calibri"/>
          <w:szCs w:val="22"/>
        </w:rPr>
        <w:t xml:space="preserve"> </w:t>
      </w:r>
      <w:r w:rsidR="0068482E" w:rsidRPr="005B44F3">
        <w:rPr>
          <w:rFonts w:cs="Calibri"/>
          <w:szCs w:val="22"/>
        </w:rPr>
        <w:t>They should also explain to their colleagues that any question or request for GBV information should be directed to their respective organizations’ GBV</w:t>
      </w:r>
      <w:r w:rsidR="00FD2D57" w:rsidRPr="005B44F3">
        <w:rPr>
          <w:rFonts w:cs="Calibri"/>
          <w:szCs w:val="22"/>
        </w:rPr>
        <w:t xml:space="preserve"> data</w:t>
      </w:r>
      <w:r w:rsidR="0068482E" w:rsidRPr="005B44F3">
        <w:rPr>
          <w:rFonts w:cs="Calibri"/>
          <w:szCs w:val="22"/>
        </w:rPr>
        <w:t xml:space="preserve"> focal points.</w:t>
      </w:r>
    </w:p>
    <w:p w14:paraId="7B3886CD" w14:textId="7CAFA86C" w:rsidR="0068482E" w:rsidRDefault="0068482E" w:rsidP="004C097B">
      <w:pPr>
        <w:numPr>
          <w:ilvl w:val="0"/>
          <w:numId w:val="9"/>
        </w:numPr>
        <w:suppressAutoHyphens/>
        <w:spacing w:after="0"/>
        <w:ind w:left="363"/>
        <w:jc w:val="both"/>
        <w:rPr>
          <w:rFonts w:ascii="Arial" w:hAnsi="Arial" w:cs="Arial"/>
          <w:szCs w:val="22"/>
        </w:rPr>
      </w:pPr>
      <w:r w:rsidRPr="005B44F3">
        <w:rPr>
          <w:rFonts w:cs="Calibri"/>
          <w:szCs w:val="22"/>
        </w:rPr>
        <w:lastRenderedPageBreak/>
        <w:t>GBV</w:t>
      </w:r>
      <w:r w:rsidR="00FD2D57" w:rsidRPr="005B44F3">
        <w:rPr>
          <w:rFonts w:cs="Calibri"/>
          <w:szCs w:val="22"/>
        </w:rPr>
        <w:t xml:space="preserve"> administrative</w:t>
      </w:r>
      <w:r w:rsidRPr="005B44F3">
        <w:rPr>
          <w:rFonts w:cs="Calibri"/>
          <w:szCs w:val="22"/>
        </w:rPr>
        <w:t xml:space="preserve"> data is shared on a </w:t>
      </w:r>
      <w:r w:rsidR="0017366B" w:rsidRPr="0017366B">
        <w:rPr>
          <w:rFonts w:cs="Calibri"/>
          <w:b/>
          <w:bCs/>
          <w:color w:val="FF0000"/>
          <w:szCs w:val="22"/>
          <w:highlight w:val="yellow"/>
        </w:rPr>
        <w:t>[</w:t>
      </w:r>
      <w:r w:rsidRPr="0017366B">
        <w:rPr>
          <w:rFonts w:cs="Calibri"/>
          <w:b/>
          <w:bCs/>
          <w:color w:val="FF0000"/>
          <w:szCs w:val="22"/>
          <w:highlight w:val="yellow"/>
        </w:rPr>
        <w:t>monthly</w:t>
      </w:r>
      <w:r w:rsidR="0017366B" w:rsidRPr="0017366B">
        <w:rPr>
          <w:rFonts w:cs="Calibri"/>
          <w:b/>
          <w:bCs/>
          <w:color w:val="FF0000"/>
          <w:szCs w:val="22"/>
          <w:highlight w:val="yellow"/>
        </w:rPr>
        <w:t>]</w:t>
      </w:r>
      <w:r w:rsidRPr="0017366B">
        <w:rPr>
          <w:rFonts w:cs="Calibri"/>
          <w:color w:val="FF0000"/>
          <w:szCs w:val="22"/>
        </w:rPr>
        <w:t xml:space="preserve"> </w:t>
      </w:r>
      <w:r w:rsidRPr="005B44F3">
        <w:rPr>
          <w:rFonts w:cs="Calibri"/>
          <w:szCs w:val="22"/>
        </w:rPr>
        <w:t>basis among ISP signatories in the manner outlined in this document. Any requests from external actors</w:t>
      </w:r>
      <w:r w:rsidRPr="005B44F3">
        <w:rPr>
          <w:rStyle w:val="FootnoteReference"/>
          <w:rFonts w:cs="Calibri"/>
          <w:szCs w:val="22"/>
        </w:rPr>
        <w:footnoteReference w:id="1"/>
      </w:r>
      <w:r w:rsidRPr="005B44F3">
        <w:rPr>
          <w:rFonts w:cs="Calibri"/>
          <w:szCs w:val="22"/>
        </w:rPr>
        <w:t xml:space="preserve"> for access to GBV data has to follow the procedure outlined below.</w:t>
      </w:r>
      <w:r w:rsidRPr="001B53F5">
        <w:rPr>
          <w:rFonts w:ascii="Arial" w:hAnsi="Arial" w:cs="Arial"/>
          <w:szCs w:val="22"/>
        </w:rPr>
        <w:t xml:space="preserve"> </w:t>
      </w:r>
    </w:p>
    <w:bookmarkEnd w:id="9"/>
    <w:p w14:paraId="42986E18" w14:textId="77777777" w:rsidR="00B9701F" w:rsidRPr="00491C6E" w:rsidRDefault="00B9701F" w:rsidP="00E25A2A">
      <w:pPr>
        <w:jc w:val="both"/>
        <w:rPr>
          <w:rFonts w:ascii="Arial" w:hAnsi="Arial"/>
          <w:color w:val="auto"/>
          <w:szCs w:val="22"/>
        </w:rPr>
      </w:pPr>
    </w:p>
    <w:p w14:paraId="449E969F" w14:textId="247BE360" w:rsidR="00E25A2A" w:rsidRPr="0017366B" w:rsidRDefault="0017366B" w:rsidP="0017366B">
      <w:pPr>
        <w:pBdr>
          <w:bottom w:val="single" w:sz="4" w:space="1" w:color="auto"/>
        </w:pBdr>
        <w:jc w:val="both"/>
        <w:rPr>
          <w:rFonts w:asciiTheme="minorHAnsi" w:hAnsiTheme="minorHAnsi" w:cstheme="minorHAnsi"/>
          <w:b/>
          <w:bCs/>
          <w:sz w:val="24"/>
          <w:szCs w:val="24"/>
        </w:rPr>
      </w:pPr>
      <w:r w:rsidRPr="0017366B">
        <w:rPr>
          <w:rFonts w:asciiTheme="minorHAnsi" w:hAnsiTheme="minorHAnsi" w:cstheme="minorHAnsi"/>
          <w:b/>
          <w:bCs/>
          <w:sz w:val="24"/>
          <w:szCs w:val="24"/>
        </w:rPr>
        <w:t xml:space="preserve">DATA SECURITY </w:t>
      </w:r>
    </w:p>
    <w:p w14:paraId="13053CFD" w14:textId="77777777" w:rsidR="00E25A2A" w:rsidRPr="005B44F3" w:rsidRDefault="00E25A2A" w:rsidP="00F07121">
      <w:pPr>
        <w:jc w:val="both"/>
        <w:rPr>
          <w:rFonts w:cs="Calibri"/>
          <w:color w:val="auto"/>
          <w:szCs w:val="22"/>
        </w:rPr>
      </w:pPr>
      <w:bookmarkStart w:id="10" w:name="_Hlk84193005"/>
      <w:r w:rsidRPr="005B44F3">
        <w:rPr>
          <w:rFonts w:cs="Calibri"/>
          <w:b/>
          <w:color w:val="FF0000"/>
          <w:szCs w:val="22"/>
        </w:rPr>
        <w:t>[</w:t>
      </w:r>
      <w:r w:rsidRPr="0017366B">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and the data gathering organizations will ensure that all data is safe and secure and will implement appropriate procedures to maintain confidentiality of the data. Organizations will submit an Excel document and will employ password protection. The </w:t>
      </w:r>
      <w:r w:rsidRPr="005B44F3">
        <w:rPr>
          <w:rFonts w:cs="Calibri"/>
          <w:b/>
          <w:i/>
          <w:color w:val="auto"/>
          <w:szCs w:val="22"/>
        </w:rPr>
        <w:t>password for these submitted files</w:t>
      </w:r>
      <w:r w:rsidRPr="005B44F3">
        <w:rPr>
          <w:rFonts w:cs="Calibri"/>
          <w:color w:val="auto"/>
          <w:szCs w:val="22"/>
        </w:rPr>
        <w:t xml:space="preserve"> has been agreed upon by </w:t>
      </w:r>
      <w:r w:rsidR="00F07121" w:rsidRPr="005B44F3">
        <w:rPr>
          <w:rFonts w:cs="Calibri"/>
          <w:color w:val="auto"/>
          <w:szCs w:val="22"/>
        </w:rPr>
        <w:t xml:space="preserve">each data gathering organization and shared with </w:t>
      </w:r>
      <w:r w:rsidR="00D47BD4" w:rsidRPr="005B44F3">
        <w:rPr>
          <w:rFonts w:cs="Calibri"/>
          <w:b/>
          <w:color w:val="FF0000"/>
          <w:szCs w:val="22"/>
        </w:rPr>
        <w:t>[</w:t>
      </w:r>
      <w:r w:rsidR="00D47BD4" w:rsidRPr="0017366B">
        <w:rPr>
          <w:rFonts w:cs="Calibri"/>
          <w:b/>
          <w:color w:val="FF0000"/>
          <w:szCs w:val="22"/>
          <w:highlight w:val="yellow"/>
        </w:rPr>
        <w:t>CONSOLIDATING AGENCY</w:t>
      </w:r>
      <w:r w:rsidR="00D47BD4" w:rsidRPr="005B44F3">
        <w:rPr>
          <w:rFonts w:cs="Calibri"/>
          <w:b/>
          <w:color w:val="FF0000"/>
          <w:szCs w:val="22"/>
        </w:rPr>
        <w:t>]</w:t>
      </w:r>
      <w:r w:rsidRPr="005B44F3">
        <w:rPr>
          <w:rFonts w:cs="Calibri"/>
          <w:color w:val="auto"/>
          <w:szCs w:val="22"/>
        </w:rPr>
        <w:t>.</w:t>
      </w:r>
    </w:p>
    <w:p w14:paraId="4B01669D" w14:textId="77777777" w:rsidR="00E25A2A" w:rsidRPr="005B44F3" w:rsidRDefault="00E25A2A" w:rsidP="00E25A2A">
      <w:pPr>
        <w:jc w:val="both"/>
        <w:rPr>
          <w:rFonts w:cs="Calibri"/>
          <w:color w:val="auto"/>
          <w:szCs w:val="22"/>
        </w:rPr>
      </w:pPr>
    </w:p>
    <w:p w14:paraId="0FCA716D" w14:textId="77777777" w:rsidR="00E25A2A" w:rsidRPr="005B44F3" w:rsidRDefault="00E25A2A" w:rsidP="00E25A2A">
      <w:pPr>
        <w:jc w:val="both"/>
        <w:rPr>
          <w:rFonts w:cs="Calibri"/>
          <w:szCs w:val="22"/>
        </w:rPr>
      </w:pPr>
      <w:r w:rsidRPr="005B44F3">
        <w:rPr>
          <w:rFonts w:cs="Calibri"/>
          <w:b/>
          <w:color w:val="FF0000"/>
          <w:szCs w:val="22"/>
        </w:rPr>
        <w:t>[</w:t>
      </w:r>
      <w:r w:rsidRPr="0017366B">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has</w:t>
      </w:r>
      <w:r w:rsidRPr="005B44F3">
        <w:rPr>
          <w:rFonts w:cs="Calibri"/>
          <w:szCs w:val="22"/>
        </w:rPr>
        <w:t xml:space="preserve"> outlined during the creation of this protocol how the data will be:</w:t>
      </w:r>
    </w:p>
    <w:p w14:paraId="646E14A6" w14:textId="77777777" w:rsidR="00E25A2A" w:rsidRPr="005B44F3" w:rsidRDefault="00E25A2A" w:rsidP="00A533AB">
      <w:pPr>
        <w:numPr>
          <w:ilvl w:val="0"/>
          <w:numId w:val="1"/>
        </w:numPr>
        <w:jc w:val="both"/>
        <w:rPr>
          <w:rFonts w:cs="Calibri"/>
          <w:szCs w:val="22"/>
        </w:rPr>
      </w:pPr>
      <w:r w:rsidRPr="005B44F3">
        <w:rPr>
          <w:rFonts w:cs="Calibri"/>
          <w:szCs w:val="22"/>
        </w:rPr>
        <w:t xml:space="preserve">Received:  Email to </w:t>
      </w:r>
      <w:r w:rsidRPr="005B44F3">
        <w:rPr>
          <w:rFonts w:cs="Calibri"/>
          <w:b/>
          <w:color w:val="FF0000"/>
          <w:szCs w:val="22"/>
        </w:rPr>
        <w:t>[</w:t>
      </w:r>
      <w:r w:rsidRPr="0017366B">
        <w:rPr>
          <w:rFonts w:cs="Calibri"/>
          <w:b/>
          <w:color w:val="FF0000"/>
          <w:szCs w:val="22"/>
          <w:highlight w:val="yellow"/>
        </w:rPr>
        <w:t>CONSOLIDATING AGENCY</w:t>
      </w:r>
      <w:r w:rsidRPr="005B44F3">
        <w:rPr>
          <w:rFonts w:cs="Calibri"/>
          <w:b/>
          <w:color w:val="FF0000"/>
          <w:szCs w:val="22"/>
        </w:rPr>
        <w:t>]</w:t>
      </w:r>
      <w:r w:rsidRPr="005B44F3">
        <w:rPr>
          <w:rFonts w:cs="Calibri"/>
          <w:szCs w:val="22"/>
        </w:rPr>
        <w:t xml:space="preserve"> GBV</w:t>
      </w:r>
      <w:r w:rsidR="009B2B82" w:rsidRPr="005B44F3">
        <w:rPr>
          <w:rFonts w:cs="Calibri"/>
          <w:szCs w:val="22"/>
        </w:rPr>
        <w:t xml:space="preserve"> data </w:t>
      </w:r>
      <w:r w:rsidRPr="005B44F3">
        <w:rPr>
          <w:rFonts w:cs="Calibri"/>
          <w:szCs w:val="22"/>
        </w:rPr>
        <w:t>Focal Points</w:t>
      </w:r>
      <w:r w:rsidRPr="005B44F3">
        <w:rPr>
          <w:rStyle w:val="FootnoteReference"/>
          <w:rFonts w:cs="Calibri"/>
          <w:szCs w:val="22"/>
        </w:rPr>
        <w:footnoteReference w:id="2"/>
      </w:r>
      <w:r w:rsidRPr="005B44F3">
        <w:rPr>
          <w:rFonts w:cs="Calibri"/>
          <w:szCs w:val="22"/>
        </w:rPr>
        <w:t xml:space="preserve"> </w:t>
      </w:r>
    </w:p>
    <w:p w14:paraId="6E1B0B07" w14:textId="77777777" w:rsidR="00E25A2A" w:rsidRPr="005B44F3" w:rsidRDefault="00E25A2A" w:rsidP="00A533AB">
      <w:pPr>
        <w:numPr>
          <w:ilvl w:val="0"/>
          <w:numId w:val="1"/>
        </w:numPr>
        <w:jc w:val="both"/>
        <w:rPr>
          <w:rFonts w:cs="Calibri"/>
          <w:szCs w:val="22"/>
        </w:rPr>
      </w:pPr>
      <w:r w:rsidRPr="005B44F3">
        <w:rPr>
          <w:rFonts w:cs="Calibri"/>
          <w:szCs w:val="22"/>
        </w:rPr>
        <w:t xml:space="preserve">Stored/deleted: See Annex </w:t>
      </w:r>
      <w:r w:rsidRPr="0017366B">
        <w:rPr>
          <w:rFonts w:cs="Calibri"/>
          <w:b/>
          <w:color w:val="FF0000"/>
          <w:szCs w:val="22"/>
          <w:highlight w:val="yellow"/>
        </w:rPr>
        <w:t>XX</w:t>
      </w:r>
      <w:r w:rsidRPr="005B44F3">
        <w:rPr>
          <w:rFonts w:cs="Calibri"/>
          <w:szCs w:val="22"/>
        </w:rPr>
        <w:t xml:space="preserve"> Data Protection Protocol</w:t>
      </w:r>
    </w:p>
    <w:p w14:paraId="1E830CDF" w14:textId="77777777" w:rsidR="00E25A2A" w:rsidRPr="005B44F3" w:rsidRDefault="00E25A2A" w:rsidP="00A533AB">
      <w:pPr>
        <w:numPr>
          <w:ilvl w:val="0"/>
          <w:numId w:val="1"/>
        </w:numPr>
        <w:jc w:val="both"/>
        <w:rPr>
          <w:rFonts w:cs="Calibri"/>
          <w:szCs w:val="22"/>
        </w:rPr>
      </w:pPr>
      <w:r w:rsidRPr="005B44F3">
        <w:rPr>
          <w:rFonts w:cs="Calibri"/>
          <w:szCs w:val="22"/>
        </w:rPr>
        <w:t xml:space="preserve">Protected in the computer: See Annex </w:t>
      </w:r>
      <w:r w:rsidRPr="0017366B">
        <w:rPr>
          <w:rFonts w:cs="Calibri"/>
          <w:b/>
          <w:color w:val="FF0000"/>
          <w:szCs w:val="22"/>
          <w:highlight w:val="yellow"/>
        </w:rPr>
        <w:t>XX</w:t>
      </w:r>
      <w:r w:rsidRPr="005B44F3">
        <w:rPr>
          <w:rFonts w:cs="Calibri"/>
          <w:szCs w:val="22"/>
        </w:rPr>
        <w:t xml:space="preserve"> Data Protection Protocol</w:t>
      </w:r>
    </w:p>
    <w:p w14:paraId="24918E45" w14:textId="77777777" w:rsidR="00D47BD4" w:rsidRPr="005B44F3" w:rsidRDefault="00E25A2A" w:rsidP="00A533AB">
      <w:pPr>
        <w:numPr>
          <w:ilvl w:val="0"/>
          <w:numId w:val="1"/>
        </w:numPr>
        <w:jc w:val="both"/>
        <w:rPr>
          <w:rFonts w:cs="Calibri"/>
          <w:color w:val="auto"/>
          <w:szCs w:val="22"/>
        </w:rPr>
      </w:pPr>
      <w:r w:rsidRPr="005B44F3">
        <w:rPr>
          <w:rFonts w:cs="Calibri"/>
          <w:szCs w:val="22"/>
        </w:rPr>
        <w:t xml:space="preserve">Used by whom (who has </w:t>
      </w:r>
      <w:r w:rsidRPr="005B44F3">
        <w:rPr>
          <w:rFonts w:cs="Calibri"/>
          <w:color w:val="auto"/>
          <w:szCs w:val="22"/>
        </w:rPr>
        <w:t>access to the data and the computer) GBV</w:t>
      </w:r>
      <w:r w:rsidR="0044695A">
        <w:rPr>
          <w:rFonts w:cs="Calibri"/>
          <w:color w:val="auto"/>
          <w:szCs w:val="22"/>
        </w:rPr>
        <w:t xml:space="preserve"> data</w:t>
      </w:r>
      <w:r w:rsidRPr="005B44F3">
        <w:rPr>
          <w:rFonts w:cs="Calibri"/>
          <w:color w:val="auto"/>
          <w:szCs w:val="22"/>
        </w:rPr>
        <w:t xml:space="preserve"> Focal Points</w:t>
      </w:r>
    </w:p>
    <w:p w14:paraId="7F0BBCF0" w14:textId="77777777" w:rsidR="00D47BD4" w:rsidRPr="005B44F3" w:rsidRDefault="00D47BD4" w:rsidP="00E25A2A">
      <w:pPr>
        <w:jc w:val="both"/>
        <w:rPr>
          <w:rFonts w:cs="Calibri"/>
          <w:color w:val="auto"/>
          <w:szCs w:val="22"/>
        </w:rPr>
      </w:pPr>
    </w:p>
    <w:p w14:paraId="005C3528" w14:textId="77777777" w:rsidR="00E25A2A" w:rsidRPr="005B44F3" w:rsidRDefault="00E25A2A" w:rsidP="00E25A2A">
      <w:pPr>
        <w:jc w:val="both"/>
        <w:rPr>
          <w:rFonts w:cs="Calibri"/>
          <w:color w:val="auto"/>
          <w:szCs w:val="22"/>
        </w:rPr>
      </w:pPr>
      <w:r w:rsidRPr="005B44F3">
        <w:rPr>
          <w:rFonts w:cs="Calibri"/>
          <w:color w:val="auto"/>
          <w:szCs w:val="22"/>
        </w:rPr>
        <w:t xml:space="preserve">The </w:t>
      </w:r>
      <w:r w:rsidRPr="005B44F3">
        <w:rPr>
          <w:rFonts w:cs="Calibri"/>
          <w:b/>
          <w:color w:val="FF0000"/>
          <w:szCs w:val="22"/>
        </w:rPr>
        <w:t>[</w:t>
      </w:r>
      <w:r w:rsidRPr="0017366B">
        <w:rPr>
          <w:rFonts w:cs="Calibri"/>
          <w:b/>
          <w:color w:val="FF0000"/>
          <w:szCs w:val="22"/>
          <w:highlight w:val="yellow"/>
        </w:rPr>
        <w:t>FREQUENCY</w:t>
      </w:r>
      <w:r w:rsidRPr="005B44F3">
        <w:rPr>
          <w:rFonts w:cs="Calibri"/>
          <w:b/>
          <w:color w:val="FF0000"/>
          <w:szCs w:val="22"/>
        </w:rPr>
        <w:t>]</w:t>
      </w:r>
      <w:r w:rsidRPr="005B44F3">
        <w:rPr>
          <w:rFonts w:cs="Calibri"/>
          <w:color w:val="auto"/>
          <w:szCs w:val="22"/>
        </w:rPr>
        <w:t xml:space="preserve"> reports in </w:t>
      </w:r>
      <w:r w:rsidRPr="005B44F3">
        <w:rPr>
          <w:rFonts w:cs="Calibri"/>
          <w:b/>
          <w:color w:val="FF0000"/>
          <w:szCs w:val="22"/>
        </w:rPr>
        <w:t>[</w:t>
      </w:r>
      <w:r w:rsidRPr="0017366B">
        <w:rPr>
          <w:rFonts w:cs="Calibri"/>
          <w:b/>
          <w:color w:val="FF0000"/>
          <w:szCs w:val="22"/>
          <w:highlight w:val="yellow"/>
        </w:rPr>
        <w:t>TYPE OF DATA TO BE SHARED</w:t>
      </w:r>
      <w:r w:rsidRPr="005B44F3">
        <w:rPr>
          <w:rFonts w:cs="Calibri"/>
          <w:b/>
          <w:color w:val="FF0000"/>
          <w:szCs w:val="22"/>
        </w:rPr>
        <w:t>]</w:t>
      </w:r>
      <w:r w:rsidRPr="005B44F3">
        <w:rPr>
          <w:rFonts w:cs="Calibri"/>
          <w:szCs w:val="22"/>
        </w:rPr>
        <w:t xml:space="preserve"> </w:t>
      </w:r>
      <w:r w:rsidRPr="005B44F3">
        <w:rPr>
          <w:rFonts w:cs="Calibri"/>
          <w:color w:val="auto"/>
          <w:szCs w:val="22"/>
        </w:rPr>
        <w:t xml:space="preserve">form are shared with the </w:t>
      </w:r>
      <w:r w:rsidRPr="005B44F3">
        <w:rPr>
          <w:rFonts w:cs="Calibri"/>
          <w:b/>
          <w:color w:val="FF0000"/>
          <w:szCs w:val="22"/>
        </w:rPr>
        <w:t>[</w:t>
      </w:r>
      <w:r w:rsidRPr="0017366B">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GBV</w:t>
      </w:r>
      <w:r w:rsidR="009B2B82" w:rsidRPr="005B44F3">
        <w:rPr>
          <w:rFonts w:cs="Calibri"/>
          <w:color w:val="auto"/>
          <w:szCs w:val="22"/>
        </w:rPr>
        <w:t xml:space="preserve"> data</w:t>
      </w:r>
      <w:r w:rsidRPr="005B44F3">
        <w:rPr>
          <w:rFonts w:cs="Calibri"/>
          <w:color w:val="auto"/>
          <w:szCs w:val="22"/>
        </w:rPr>
        <w:t xml:space="preserve"> Focal Points</w:t>
      </w:r>
      <w:r w:rsidR="009B5CC3" w:rsidRPr="005B44F3">
        <w:rPr>
          <w:rFonts w:cs="Calibri"/>
          <w:color w:val="auto"/>
          <w:szCs w:val="22"/>
        </w:rPr>
        <w:t>/Liaison</w:t>
      </w:r>
      <w:r w:rsidRPr="005B44F3">
        <w:rPr>
          <w:rFonts w:cs="Calibri"/>
          <w:color w:val="auto"/>
          <w:szCs w:val="22"/>
        </w:rPr>
        <w:t xml:space="preserve">, in the organization’s capacity as </w:t>
      </w:r>
      <w:r w:rsidRPr="005B44F3">
        <w:rPr>
          <w:rFonts w:cs="Calibri"/>
          <w:b/>
          <w:color w:val="FF0000"/>
          <w:szCs w:val="22"/>
        </w:rPr>
        <w:t>[</w:t>
      </w:r>
      <w:r w:rsidR="00AF7120" w:rsidRPr="0017366B">
        <w:rPr>
          <w:rFonts w:cs="Calibri"/>
          <w:b/>
          <w:color w:val="FF0000"/>
          <w:szCs w:val="22"/>
          <w:highlight w:val="yellow"/>
        </w:rPr>
        <w:t>CONSOLIDATING AGENCY’S ROLE</w:t>
      </w:r>
      <w:r w:rsidRPr="005B44F3">
        <w:rPr>
          <w:rFonts w:cs="Calibri"/>
          <w:b/>
          <w:color w:val="FF0000"/>
          <w:szCs w:val="22"/>
        </w:rPr>
        <w:t>]</w:t>
      </w:r>
      <w:r w:rsidRPr="005B44F3">
        <w:rPr>
          <w:rFonts w:cs="Calibri"/>
          <w:color w:val="auto"/>
          <w:szCs w:val="22"/>
        </w:rPr>
        <w:t xml:space="preserve">. In case the security situation deteriorates in </w:t>
      </w:r>
      <w:r w:rsidRPr="005B44F3">
        <w:rPr>
          <w:rFonts w:cs="Calibri"/>
          <w:b/>
          <w:color w:val="FF0000"/>
          <w:szCs w:val="22"/>
        </w:rPr>
        <w:t>[</w:t>
      </w:r>
      <w:r w:rsidRPr="0017366B">
        <w:rPr>
          <w:rFonts w:cs="Calibri"/>
          <w:b/>
          <w:color w:val="FF0000"/>
          <w:szCs w:val="22"/>
          <w:highlight w:val="yellow"/>
        </w:rPr>
        <w:t>GEOGRAPHIC REGION COVERED BY ISP</w:t>
      </w:r>
      <w:r w:rsidRPr="005B44F3">
        <w:rPr>
          <w:rFonts w:cs="Calibri"/>
          <w:b/>
          <w:color w:val="FF0000"/>
          <w:szCs w:val="22"/>
        </w:rPr>
        <w:t>]</w:t>
      </w:r>
      <w:r w:rsidRPr="005B44F3">
        <w:rPr>
          <w:rFonts w:cs="Calibri"/>
          <w:b/>
          <w:color w:val="auto"/>
          <w:szCs w:val="22"/>
        </w:rPr>
        <w:t>,</w:t>
      </w:r>
      <w:r w:rsidRPr="005B44F3">
        <w:rPr>
          <w:rFonts w:cs="Calibri"/>
          <w:color w:val="auto"/>
          <w:szCs w:val="22"/>
        </w:rPr>
        <w:t xml:space="preserve"> hampering </w:t>
      </w:r>
      <w:r w:rsidRPr="005B44F3">
        <w:rPr>
          <w:rFonts w:cs="Calibri"/>
          <w:b/>
          <w:color w:val="FF0000"/>
          <w:szCs w:val="22"/>
          <w:u w:val="single"/>
        </w:rPr>
        <w:t>[</w:t>
      </w:r>
      <w:r w:rsidRPr="0017366B">
        <w:rPr>
          <w:rFonts w:cs="Calibri"/>
          <w:b/>
          <w:color w:val="FF0000"/>
          <w:szCs w:val="22"/>
          <w:highlight w:val="yellow"/>
          <w:u w:val="single"/>
        </w:rPr>
        <w:t>CONSOLIDATING AGENCY</w:t>
      </w:r>
      <w:r w:rsidRPr="005B44F3">
        <w:rPr>
          <w:rFonts w:cs="Calibri"/>
          <w:b/>
          <w:color w:val="FF0000"/>
          <w:szCs w:val="22"/>
          <w:u w:val="single"/>
        </w:rPr>
        <w:t>]</w:t>
      </w:r>
      <w:r w:rsidRPr="005B44F3">
        <w:rPr>
          <w:rFonts w:cs="Calibri"/>
          <w:color w:val="auto"/>
          <w:szCs w:val="22"/>
          <w:u w:val="single"/>
        </w:rPr>
        <w:t xml:space="preserve">’s or </w:t>
      </w:r>
      <w:r w:rsidR="005A290E" w:rsidRPr="005B44F3">
        <w:rPr>
          <w:rFonts w:cs="Calibri"/>
          <w:color w:val="auto"/>
          <w:szCs w:val="22"/>
          <w:u w:val="single"/>
        </w:rPr>
        <w:t>the data gathering organizations’</w:t>
      </w:r>
      <w:r w:rsidRPr="005B44F3">
        <w:rPr>
          <w:rFonts w:cs="Calibri"/>
          <w:color w:val="auto"/>
          <w:szCs w:val="22"/>
          <w:u w:val="single"/>
        </w:rPr>
        <w:t xml:space="preserve"> </w:t>
      </w:r>
      <w:r w:rsidRPr="005B44F3">
        <w:rPr>
          <w:rFonts w:cs="Calibri"/>
          <w:color w:val="auto"/>
          <w:szCs w:val="22"/>
        </w:rPr>
        <w:t xml:space="preserve">abilities to protect and assist </w:t>
      </w:r>
      <w:r w:rsidRPr="005B44F3">
        <w:rPr>
          <w:rFonts w:cs="Calibri"/>
          <w:color w:val="auto"/>
          <w:szCs w:val="22"/>
          <w:u w:val="single"/>
        </w:rPr>
        <w:t>survivors</w:t>
      </w:r>
      <w:r w:rsidR="005A290E" w:rsidRPr="005B44F3">
        <w:rPr>
          <w:rFonts w:cs="Calibri"/>
          <w:color w:val="auto"/>
          <w:szCs w:val="22"/>
          <w:u w:val="single"/>
        </w:rPr>
        <w:t xml:space="preserve"> or their information</w:t>
      </w:r>
      <w:r w:rsidRPr="005B44F3">
        <w:rPr>
          <w:rFonts w:cs="Calibri"/>
          <w:color w:val="auto"/>
          <w:szCs w:val="22"/>
        </w:rPr>
        <w:t xml:space="preserve">, the information sharing protocol will be reviewed and consequently adapted to respond to the changing environment. The </w:t>
      </w:r>
      <w:r w:rsidRPr="005B44F3">
        <w:rPr>
          <w:rFonts w:cs="Calibri"/>
          <w:b/>
          <w:color w:val="auto"/>
          <w:szCs w:val="22"/>
        </w:rPr>
        <w:t>[</w:t>
      </w:r>
      <w:r w:rsidRPr="00EB3AE2">
        <w:rPr>
          <w:rFonts w:cs="Calibri"/>
          <w:b/>
          <w:color w:val="FF0000"/>
          <w:szCs w:val="22"/>
          <w:highlight w:val="yellow"/>
        </w:rPr>
        <w:t>GBV</w:t>
      </w:r>
      <w:r w:rsidR="009B2B82" w:rsidRPr="00EB3AE2">
        <w:rPr>
          <w:rFonts w:cs="Calibri"/>
          <w:b/>
          <w:color w:val="FF0000"/>
          <w:szCs w:val="22"/>
          <w:highlight w:val="yellow"/>
        </w:rPr>
        <w:t xml:space="preserve"> administrative data</w:t>
      </w:r>
      <w:r w:rsidR="009B2B82" w:rsidRPr="00EB3AE2">
        <w:rPr>
          <w:rFonts w:cs="Calibri"/>
          <w:b/>
          <w:color w:val="FF0000"/>
          <w:szCs w:val="22"/>
        </w:rPr>
        <w:t xml:space="preserve"> </w:t>
      </w:r>
      <w:r w:rsidRPr="0017366B">
        <w:rPr>
          <w:rFonts w:cs="Calibri"/>
          <w:b/>
          <w:color w:val="FF0000"/>
          <w:szCs w:val="22"/>
          <w:highlight w:val="yellow"/>
        </w:rPr>
        <w:t>Partners/Taskforce</w:t>
      </w:r>
      <w:r w:rsidRPr="005B44F3">
        <w:rPr>
          <w:rFonts w:cs="Calibri"/>
          <w:b/>
          <w:color w:val="auto"/>
          <w:szCs w:val="22"/>
        </w:rPr>
        <w:t xml:space="preserve">] </w:t>
      </w:r>
      <w:r w:rsidRPr="005B44F3">
        <w:rPr>
          <w:rFonts w:cs="Calibri"/>
          <w:color w:val="auto"/>
          <w:szCs w:val="22"/>
        </w:rPr>
        <w:t xml:space="preserve">will develop contingency plans for data security and information sharing should the security situation change.   </w:t>
      </w:r>
    </w:p>
    <w:bookmarkEnd w:id="10"/>
    <w:p w14:paraId="6C6FFDA5" w14:textId="77777777" w:rsidR="00337D04" w:rsidRDefault="00337D04" w:rsidP="00BB7C1F">
      <w:pPr>
        <w:autoSpaceDE w:val="0"/>
        <w:autoSpaceDN w:val="0"/>
        <w:adjustRightInd w:val="0"/>
        <w:jc w:val="both"/>
        <w:rPr>
          <w:rFonts w:ascii="Arial" w:hAnsi="Arial" w:cs="Arial"/>
          <w:szCs w:val="22"/>
        </w:rPr>
      </w:pPr>
    </w:p>
    <w:p w14:paraId="23AF9E4E" w14:textId="2EE790C9" w:rsidR="002913E1" w:rsidRPr="008809CB" w:rsidRDefault="008809CB" w:rsidP="008809CB">
      <w:pPr>
        <w:pBdr>
          <w:bottom w:val="single" w:sz="4" w:space="1" w:color="auto"/>
        </w:pBdr>
        <w:autoSpaceDE w:val="0"/>
        <w:autoSpaceDN w:val="0"/>
        <w:adjustRightInd w:val="0"/>
        <w:jc w:val="both"/>
        <w:rPr>
          <w:rFonts w:asciiTheme="minorHAnsi" w:hAnsiTheme="minorHAnsi" w:cstheme="minorHAnsi"/>
          <w:b/>
          <w:bCs/>
          <w:sz w:val="24"/>
          <w:szCs w:val="24"/>
        </w:rPr>
      </w:pPr>
      <w:r w:rsidRPr="008809CB">
        <w:rPr>
          <w:rFonts w:asciiTheme="minorHAnsi" w:hAnsiTheme="minorHAnsi" w:cstheme="minorHAnsi"/>
          <w:b/>
          <w:bCs/>
          <w:color w:val="FF0000"/>
          <w:sz w:val="24"/>
          <w:szCs w:val="24"/>
          <w:highlight w:val="yellow"/>
        </w:rPr>
        <w:t>[FREQUENCY OF REPORT]</w:t>
      </w:r>
      <w:r w:rsidRPr="008809CB">
        <w:rPr>
          <w:rFonts w:asciiTheme="minorHAnsi" w:hAnsiTheme="minorHAnsi" w:cstheme="minorHAnsi"/>
          <w:b/>
          <w:bCs/>
          <w:color w:val="FF0000"/>
          <w:sz w:val="24"/>
          <w:szCs w:val="24"/>
        </w:rPr>
        <w:t xml:space="preserve"> </w:t>
      </w:r>
      <w:r w:rsidRPr="008809CB">
        <w:rPr>
          <w:rFonts w:asciiTheme="minorHAnsi" w:hAnsiTheme="minorHAnsi" w:cstheme="minorHAnsi"/>
          <w:b/>
          <w:bCs/>
          <w:sz w:val="24"/>
          <w:szCs w:val="24"/>
        </w:rPr>
        <w:t>REPORT</w:t>
      </w:r>
    </w:p>
    <w:p w14:paraId="2358EE9B" w14:textId="77777777" w:rsidR="002913E1" w:rsidRPr="005B44F3" w:rsidRDefault="00F90A08" w:rsidP="00850A72">
      <w:pPr>
        <w:spacing w:after="240"/>
        <w:jc w:val="both"/>
        <w:rPr>
          <w:rFonts w:cs="Calibri"/>
          <w:b/>
          <w:color w:val="FF0000"/>
          <w:szCs w:val="22"/>
          <w:u w:val="single"/>
        </w:rPr>
      </w:pPr>
      <w:bookmarkStart w:id="11" w:name="_Hlk84193165"/>
      <w:r w:rsidRPr="005B44F3">
        <w:rPr>
          <w:rFonts w:cs="Calibri"/>
          <w:b/>
          <w:color w:val="FF0000"/>
          <w:szCs w:val="22"/>
          <w:u w:val="single"/>
        </w:rPr>
        <w:t>[</w:t>
      </w:r>
      <w:r w:rsidR="00AF7120" w:rsidRPr="0017366B">
        <w:rPr>
          <w:rFonts w:cs="Calibri"/>
          <w:b/>
          <w:color w:val="FF0000"/>
          <w:szCs w:val="22"/>
          <w:highlight w:val="yellow"/>
          <w:u w:val="single"/>
        </w:rPr>
        <w:t>FREQUENCY OF REPORT</w:t>
      </w:r>
      <w:r w:rsidRPr="005B44F3">
        <w:rPr>
          <w:rFonts w:cs="Calibri"/>
          <w:b/>
          <w:color w:val="FF0000"/>
          <w:szCs w:val="22"/>
          <w:u w:val="single"/>
        </w:rPr>
        <w:t>]</w:t>
      </w:r>
      <w:r w:rsidR="009B5CC3" w:rsidRPr="005B44F3">
        <w:rPr>
          <w:rFonts w:cs="Calibri"/>
          <w:b/>
          <w:color w:val="FF0000"/>
          <w:szCs w:val="22"/>
          <w:u w:val="single"/>
        </w:rPr>
        <w:t xml:space="preserve"> </w:t>
      </w:r>
      <w:r w:rsidR="009B5CC3" w:rsidRPr="005B44F3">
        <w:rPr>
          <w:rFonts w:cs="Calibri"/>
          <w:color w:val="auto"/>
          <w:szCs w:val="22"/>
        </w:rPr>
        <w:t>Report</w:t>
      </w:r>
    </w:p>
    <w:p w14:paraId="46C6A980" w14:textId="5005BCEC" w:rsidR="00431F4F" w:rsidRPr="00B263D4" w:rsidRDefault="00BA6C6F" w:rsidP="00431F4F">
      <w:pPr>
        <w:numPr>
          <w:ilvl w:val="0"/>
          <w:numId w:val="2"/>
        </w:numPr>
        <w:jc w:val="both"/>
        <w:rPr>
          <w:rFonts w:cs="Calibri"/>
          <w:szCs w:val="22"/>
        </w:rPr>
      </w:pPr>
      <w:r w:rsidRPr="005B44F3">
        <w:rPr>
          <w:rFonts w:cs="Calibri"/>
          <w:szCs w:val="22"/>
          <w:u w:val="single"/>
        </w:rPr>
        <w:t>Frequency:</w:t>
      </w:r>
      <w:r w:rsidRPr="005B44F3">
        <w:rPr>
          <w:rFonts w:cs="Calibri"/>
          <w:szCs w:val="22"/>
        </w:rPr>
        <w:t xml:space="preserve"> </w:t>
      </w:r>
      <w:r w:rsidR="002913E1" w:rsidRPr="005B44F3">
        <w:rPr>
          <w:rFonts w:cs="Calibri"/>
          <w:szCs w:val="22"/>
        </w:rPr>
        <w:t xml:space="preserve">Data gathering organizations </w:t>
      </w:r>
      <w:r w:rsidR="009B2B82" w:rsidRPr="005B44F3">
        <w:rPr>
          <w:rFonts w:cs="Calibri"/>
          <w:szCs w:val="22"/>
        </w:rPr>
        <w:t xml:space="preserve">(DGOs) </w:t>
      </w:r>
      <w:r w:rsidR="002913E1" w:rsidRPr="005B44F3">
        <w:rPr>
          <w:rFonts w:cs="Calibri"/>
          <w:szCs w:val="22"/>
        </w:rPr>
        <w:t xml:space="preserve">will submit </w:t>
      </w:r>
      <w:r w:rsidR="0050210A" w:rsidRPr="005B44F3">
        <w:rPr>
          <w:rFonts w:cs="Calibri"/>
          <w:b/>
          <w:szCs w:val="22"/>
        </w:rPr>
        <w:t>[</w:t>
      </w:r>
      <w:r w:rsidR="0050210A" w:rsidRPr="00EB3AE2">
        <w:rPr>
          <w:rFonts w:cs="Calibri"/>
          <w:b/>
          <w:color w:val="FF0000"/>
          <w:szCs w:val="22"/>
          <w:highlight w:val="yellow"/>
        </w:rPr>
        <w:t xml:space="preserve">type of </w:t>
      </w:r>
      <w:r w:rsidR="00BD50BF" w:rsidRPr="00EB3AE2">
        <w:rPr>
          <w:rFonts w:cs="Calibri"/>
          <w:b/>
          <w:color w:val="FF0000"/>
          <w:szCs w:val="22"/>
          <w:highlight w:val="yellow"/>
        </w:rPr>
        <w:t>data</w:t>
      </w:r>
      <w:r w:rsidR="0050210A" w:rsidRPr="005B44F3">
        <w:rPr>
          <w:rFonts w:cs="Calibri"/>
          <w:b/>
          <w:szCs w:val="22"/>
        </w:rPr>
        <w:t>]</w:t>
      </w:r>
      <w:r w:rsidR="002913E1" w:rsidRPr="005B44F3">
        <w:rPr>
          <w:rFonts w:cs="Calibri"/>
          <w:szCs w:val="22"/>
        </w:rPr>
        <w:t xml:space="preserve"> (defined in Annex </w:t>
      </w:r>
      <w:r w:rsidR="00E17646" w:rsidRPr="0017366B">
        <w:rPr>
          <w:rFonts w:cs="Calibri"/>
          <w:b/>
          <w:color w:val="FF0000"/>
          <w:szCs w:val="22"/>
          <w:highlight w:val="yellow"/>
        </w:rPr>
        <w:t>XX</w:t>
      </w:r>
      <w:r w:rsidR="002913E1" w:rsidRPr="005B44F3">
        <w:rPr>
          <w:rFonts w:cs="Calibri"/>
          <w:szCs w:val="22"/>
        </w:rPr>
        <w:t xml:space="preserve">) for all new cases </w:t>
      </w:r>
      <w:r w:rsidR="00D22273" w:rsidRPr="005B44F3">
        <w:rPr>
          <w:rFonts w:cs="Calibri"/>
          <w:szCs w:val="22"/>
        </w:rPr>
        <w:t xml:space="preserve">reported during the previous </w:t>
      </w:r>
      <w:r w:rsidR="00BD50BF" w:rsidRPr="005B44F3">
        <w:rPr>
          <w:rFonts w:cs="Calibri"/>
          <w:szCs w:val="22"/>
        </w:rPr>
        <w:t xml:space="preserve">period </w:t>
      </w:r>
      <w:r w:rsidR="002913E1" w:rsidRPr="005B44F3">
        <w:rPr>
          <w:rFonts w:cs="Calibri"/>
          <w:szCs w:val="22"/>
        </w:rPr>
        <w:t xml:space="preserve">to </w:t>
      </w:r>
      <w:r w:rsidR="00761C6A" w:rsidRPr="005B44F3">
        <w:rPr>
          <w:rFonts w:cs="Calibri"/>
          <w:b/>
          <w:color w:val="FF0000"/>
          <w:szCs w:val="22"/>
        </w:rPr>
        <w:t>[</w:t>
      </w:r>
      <w:r w:rsidR="00761C6A" w:rsidRPr="0017366B">
        <w:rPr>
          <w:rFonts w:cs="Calibri"/>
          <w:b/>
          <w:color w:val="FF0000"/>
          <w:szCs w:val="22"/>
          <w:highlight w:val="yellow"/>
        </w:rPr>
        <w:t>CONSOLIDATING AGENCY</w:t>
      </w:r>
      <w:r w:rsidR="00761C6A" w:rsidRPr="005B44F3">
        <w:rPr>
          <w:rFonts w:cs="Calibri"/>
          <w:b/>
          <w:color w:val="FF0000"/>
          <w:szCs w:val="22"/>
        </w:rPr>
        <w:t>]</w:t>
      </w:r>
      <w:r w:rsidR="00761C6A" w:rsidRPr="005B44F3">
        <w:rPr>
          <w:rFonts w:cs="Calibri"/>
          <w:color w:val="auto"/>
          <w:szCs w:val="22"/>
        </w:rPr>
        <w:t xml:space="preserve"> </w:t>
      </w:r>
      <w:r w:rsidR="002913E1" w:rsidRPr="005B44F3">
        <w:rPr>
          <w:rFonts w:cs="Calibri"/>
          <w:szCs w:val="22"/>
        </w:rPr>
        <w:t xml:space="preserve">by the </w:t>
      </w:r>
      <w:r w:rsidR="00F90A08" w:rsidRPr="005B44F3">
        <w:rPr>
          <w:rFonts w:cs="Calibri"/>
          <w:b/>
          <w:color w:val="FF0000"/>
          <w:szCs w:val="22"/>
        </w:rPr>
        <w:t>[</w:t>
      </w:r>
      <w:r w:rsidR="009565C5" w:rsidRPr="0017366B">
        <w:rPr>
          <w:rFonts w:cs="Calibri"/>
          <w:b/>
          <w:color w:val="FF0000"/>
          <w:szCs w:val="22"/>
          <w:highlight w:val="yellow"/>
        </w:rPr>
        <w:t>AGREED UPON DAY OF SUBMISSION</w:t>
      </w:r>
      <w:r w:rsidR="00F90A08" w:rsidRPr="005B44F3">
        <w:rPr>
          <w:rFonts w:cs="Calibri"/>
          <w:szCs w:val="22"/>
        </w:rPr>
        <w:t>]</w:t>
      </w:r>
      <w:r w:rsidR="002913E1" w:rsidRPr="005B44F3">
        <w:rPr>
          <w:rFonts w:cs="Calibri"/>
          <w:szCs w:val="22"/>
        </w:rPr>
        <w:t xml:space="preserve"> of each </w:t>
      </w:r>
      <w:r w:rsidR="00F90A08" w:rsidRPr="005B44F3">
        <w:rPr>
          <w:rFonts w:cs="Calibri"/>
          <w:b/>
          <w:color w:val="FF0000"/>
          <w:szCs w:val="22"/>
        </w:rPr>
        <w:t>[</w:t>
      </w:r>
      <w:r w:rsidR="009565C5" w:rsidRPr="0017366B">
        <w:rPr>
          <w:rFonts w:cs="Calibri"/>
          <w:b/>
          <w:color w:val="FF0000"/>
          <w:szCs w:val="22"/>
          <w:highlight w:val="yellow"/>
        </w:rPr>
        <w:t>FREQUENCY</w:t>
      </w:r>
      <w:r w:rsidR="00F90A08" w:rsidRPr="005B44F3">
        <w:rPr>
          <w:rFonts w:cs="Calibri"/>
          <w:b/>
          <w:color w:val="FF0000"/>
          <w:szCs w:val="22"/>
        </w:rPr>
        <w:t>]</w:t>
      </w:r>
      <w:r w:rsidR="002913E1" w:rsidRPr="005B44F3">
        <w:rPr>
          <w:rFonts w:cs="Calibri"/>
          <w:szCs w:val="22"/>
        </w:rPr>
        <w:t xml:space="preserve"> in </w:t>
      </w:r>
      <w:r w:rsidR="006A6E5B" w:rsidRPr="005B44F3">
        <w:rPr>
          <w:rFonts w:cs="Calibri"/>
          <w:szCs w:val="22"/>
        </w:rPr>
        <w:t xml:space="preserve">a </w:t>
      </w:r>
      <w:r w:rsidR="002913E1" w:rsidRPr="005B44F3">
        <w:rPr>
          <w:rFonts w:cs="Calibri"/>
          <w:szCs w:val="22"/>
        </w:rPr>
        <w:t xml:space="preserve">password protected </w:t>
      </w:r>
      <w:r w:rsidR="006A6E5B" w:rsidRPr="005B44F3">
        <w:rPr>
          <w:rFonts w:cs="Calibri"/>
          <w:szCs w:val="22"/>
        </w:rPr>
        <w:t>document</w:t>
      </w:r>
      <w:r w:rsidR="002913E1" w:rsidRPr="005B44F3">
        <w:rPr>
          <w:rFonts w:cs="Calibri"/>
          <w:szCs w:val="22"/>
        </w:rPr>
        <w:t xml:space="preserve">. </w:t>
      </w:r>
      <w:r w:rsidR="00431F4F" w:rsidRPr="005B44F3">
        <w:rPr>
          <w:rFonts w:cs="Calibri"/>
          <w:szCs w:val="22"/>
        </w:rPr>
        <w:t>For the purpose of compilation and data sharing, this is the only reporting format that will be requested of DGOs.</w:t>
      </w:r>
    </w:p>
    <w:p w14:paraId="0D80D3B1" w14:textId="7D9CA9BB" w:rsidR="00431F4F" w:rsidRPr="00B263D4" w:rsidRDefault="00431F4F" w:rsidP="00B263D4">
      <w:pPr>
        <w:numPr>
          <w:ilvl w:val="0"/>
          <w:numId w:val="2"/>
        </w:numPr>
        <w:jc w:val="both"/>
        <w:rPr>
          <w:rFonts w:cs="Calibri"/>
          <w:szCs w:val="22"/>
        </w:rPr>
      </w:pPr>
      <w:r w:rsidRPr="005B44F3">
        <w:rPr>
          <w:rFonts w:cs="Calibri"/>
          <w:szCs w:val="22"/>
          <w:u w:val="single"/>
        </w:rPr>
        <w:t>Areas of coverage:</w:t>
      </w:r>
      <w:r w:rsidRPr="005B44F3">
        <w:rPr>
          <w:rFonts w:cs="Calibri"/>
          <w:szCs w:val="22"/>
        </w:rPr>
        <w:t xml:space="preserve"> The aggregate reports will reflect the following geographical areas based on the data gathering organizations providing data.</w:t>
      </w:r>
      <w:r w:rsidR="00B263D4">
        <w:rPr>
          <w:rFonts w:cs="Calibri"/>
          <w:szCs w:val="22"/>
        </w:rPr>
        <w:t xml:space="preserve"> </w:t>
      </w:r>
      <w:r w:rsidRPr="005B44F3">
        <w:rPr>
          <w:rFonts w:cs="Calibri"/>
          <w:b/>
          <w:color w:val="FF0000"/>
          <w:szCs w:val="22"/>
        </w:rPr>
        <w:t>[</w:t>
      </w:r>
      <w:r w:rsidR="009B5CC3" w:rsidRPr="00B263D4">
        <w:rPr>
          <w:rFonts w:cs="Calibri"/>
          <w:b/>
          <w:color w:val="FF0000"/>
          <w:szCs w:val="22"/>
          <w:highlight w:val="yellow"/>
        </w:rPr>
        <w:t>TABLE/LIST</w:t>
      </w:r>
      <w:r w:rsidRPr="00B263D4">
        <w:rPr>
          <w:rFonts w:cs="Calibri"/>
          <w:b/>
          <w:color w:val="FF0000"/>
          <w:szCs w:val="22"/>
          <w:highlight w:val="yellow"/>
        </w:rPr>
        <w:t xml:space="preserve"> GEOGRAPHIC AREAS AND ASSOCIATED DATA GATHERING ORGANIZATIONS]</w:t>
      </w:r>
    </w:p>
    <w:p w14:paraId="6D544965" w14:textId="06066FB7" w:rsidR="00431F4F" w:rsidRPr="00EB3AE2" w:rsidRDefault="00761C6A" w:rsidP="00431F4F">
      <w:pPr>
        <w:numPr>
          <w:ilvl w:val="0"/>
          <w:numId w:val="2"/>
        </w:numPr>
        <w:jc w:val="both"/>
        <w:rPr>
          <w:rFonts w:cs="Calibri"/>
          <w:color w:val="auto"/>
          <w:szCs w:val="22"/>
        </w:rPr>
      </w:pP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006A6E5B" w:rsidRPr="005B44F3">
        <w:rPr>
          <w:rFonts w:cs="Calibri"/>
          <w:szCs w:val="22"/>
        </w:rPr>
        <w:t xml:space="preserve">will consolidate all submitted data and create an aggregate </w:t>
      </w:r>
      <w:r w:rsidR="00F90A08" w:rsidRPr="005B44F3">
        <w:rPr>
          <w:rFonts w:cs="Calibri"/>
          <w:b/>
          <w:color w:val="FF0000"/>
          <w:szCs w:val="22"/>
        </w:rPr>
        <w:t>[</w:t>
      </w:r>
      <w:r w:rsidR="009565C5" w:rsidRPr="00B263D4">
        <w:rPr>
          <w:rFonts w:cs="Calibri"/>
          <w:b/>
          <w:color w:val="FF0000"/>
          <w:szCs w:val="22"/>
          <w:highlight w:val="yellow"/>
        </w:rPr>
        <w:t>FREQUENCY</w:t>
      </w:r>
      <w:r w:rsidR="00F90A08" w:rsidRPr="005B44F3">
        <w:rPr>
          <w:rFonts w:cs="Calibri"/>
          <w:b/>
          <w:color w:val="FF0000"/>
          <w:szCs w:val="22"/>
        </w:rPr>
        <w:t>]</w:t>
      </w:r>
      <w:r w:rsidR="006A6E5B" w:rsidRPr="005B44F3">
        <w:rPr>
          <w:rFonts w:cs="Calibri"/>
          <w:szCs w:val="22"/>
        </w:rPr>
        <w:t xml:space="preserve"> report (see Annex </w:t>
      </w:r>
      <w:r w:rsidR="00E17646" w:rsidRPr="00B263D4">
        <w:rPr>
          <w:rFonts w:cs="Calibri"/>
          <w:b/>
          <w:color w:val="FF0000"/>
          <w:szCs w:val="22"/>
          <w:highlight w:val="yellow"/>
        </w:rPr>
        <w:t>XX</w:t>
      </w:r>
      <w:r w:rsidR="006A6E5B" w:rsidRPr="005B44F3">
        <w:rPr>
          <w:rFonts w:cs="Calibri"/>
          <w:szCs w:val="22"/>
        </w:rPr>
        <w:t xml:space="preserve">) with all data gathering organizations’ identifying information removed. This will be sent back to all the data gathering organizations by the </w:t>
      </w:r>
      <w:r w:rsidR="00F90A08" w:rsidRPr="005B44F3">
        <w:rPr>
          <w:rFonts w:cs="Calibri"/>
          <w:b/>
          <w:color w:val="FF0000"/>
          <w:szCs w:val="22"/>
        </w:rPr>
        <w:t>[</w:t>
      </w:r>
      <w:r w:rsidR="009565C5" w:rsidRPr="00B263D4">
        <w:rPr>
          <w:rFonts w:cs="Calibri"/>
          <w:b/>
          <w:color w:val="FF0000"/>
          <w:szCs w:val="22"/>
          <w:highlight w:val="yellow"/>
        </w:rPr>
        <w:t>AGREED UPON DAY OF SUBMISSION</w:t>
      </w:r>
      <w:r w:rsidR="00F90A08" w:rsidRPr="005B44F3">
        <w:rPr>
          <w:rFonts w:cs="Calibri"/>
          <w:b/>
          <w:color w:val="FF0000"/>
          <w:szCs w:val="22"/>
        </w:rPr>
        <w:t>]</w:t>
      </w:r>
      <w:r w:rsidR="00F90A08" w:rsidRPr="005B44F3">
        <w:rPr>
          <w:rFonts w:cs="Calibri"/>
          <w:szCs w:val="22"/>
        </w:rPr>
        <w:t xml:space="preserve"> </w:t>
      </w:r>
      <w:r w:rsidR="00F13B39" w:rsidRPr="005B44F3">
        <w:rPr>
          <w:rFonts w:cs="Calibri"/>
          <w:szCs w:val="22"/>
        </w:rPr>
        <w:t xml:space="preserve">of </w:t>
      </w:r>
      <w:r w:rsidR="006A6E5B" w:rsidRPr="005B44F3">
        <w:rPr>
          <w:rFonts w:cs="Calibri"/>
          <w:szCs w:val="22"/>
        </w:rPr>
        <w:t xml:space="preserve">each </w:t>
      </w:r>
      <w:r w:rsidR="00F90A08" w:rsidRPr="005B44F3">
        <w:rPr>
          <w:rFonts w:cs="Calibri"/>
          <w:b/>
          <w:color w:val="FF0000"/>
          <w:szCs w:val="22"/>
        </w:rPr>
        <w:t>[</w:t>
      </w:r>
      <w:r w:rsidR="009565C5" w:rsidRPr="00B263D4">
        <w:rPr>
          <w:rFonts w:cs="Calibri"/>
          <w:b/>
          <w:color w:val="FF0000"/>
          <w:szCs w:val="22"/>
          <w:highlight w:val="yellow"/>
        </w:rPr>
        <w:t>FREQUENCY</w:t>
      </w:r>
      <w:r w:rsidR="00F90A08" w:rsidRPr="005B44F3">
        <w:rPr>
          <w:rFonts w:cs="Calibri"/>
          <w:b/>
          <w:color w:val="FF0000"/>
          <w:szCs w:val="22"/>
        </w:rPr>
        <w:t>]</w:t>
      </w:r>
      <w:r w:rsidR="00431F4F" w:rsidRPr="005B44F3">
        <w:rPr>
          <w:rFonts w:cs="Calibri"/>
          <w:szCs w:val="22"/>
        </w:rPr>
        <w:t xml:space="preserve"> after removing all data gathering organizations’ identifying information.  </w:t>
      </w:r>
      <w:r w:rsidR="00431F4F" w:rsidRPr="005B44F3">
        <w:rPr>
          <w:rFonts w:cs="Calibri"/>
          <w:color w:val="auto"/>
          <w:szCs w:val="22"/>
        </w:rPr>
        <w:t xml:space="preserve">This </w:t>
      </w:r>
      <w:r w:rsidR="00431F4F" w:rsidRPr="005B44F3">
        <w:rPr>
          <w:rFonts w:cs="Calibri"/>
          <w:b/>
          <w:color w:val="FF0000"/>
          <w:szCs w:val="22"/>
        </w:rPr>
        <w:t>[</w:t>
      </w:r>
      <w:r w:rsidR="00431F4F" w:rsidRPr="00B263D4">
        <w:rPr>
          <w:rFonts w:cs="Calibri"/>
          <w:b/>
          <w:color w:val="FF0000"/>
          <w:szCs w:val="22"/>
          <w:highlight w:val="yellow"/>
        </w:rPr>
        <w:t>FREQUENCY</w:t>
      </w:r>
      <w:r w:rsidR="00431F4F" w:rsidRPr="005B44F3">
        <w:rPr>
          <w:rFonts w:cs="Calibri"/>
          <w:b/>
          <w:color w:val="FF0000"/>
          <w:szCs w:val="22"/>
        </w:rPr>
        <w:t>]</w:t>
      </w:r>
      <w:r w:rsidR="00431F4F" w:rsidRPr="005B44F3">
        <w:rPr>
          <w:rFonts w:cs="Calibri"/>
          <w:color w:val="auto"/>
          <w:szCs w:val="22"/>
        </w:rPr>
        <w:t xml:space="preserve"> report will be shared back to all data gathering organizations </w:t>
      </w:r>
      <w:r w:rsidR="009B5CC3" w:rsidRPr="005B44F3">
        <w:rPr>
          <w:rFonts w:cs="Calibri"/>
          <w:color w:val="auto"/>
          <w:szCs w:val="22"/>
        </w:rPr>
        <w:t xml:space="preserve">with a summary of key </w:t>
      </w:r>
      <w:r w:rsidR="009B5CC3" w:rsidRPr="005B44F3">
        <w:rPr>
          <w:rFonts w:cs="Calibri"/>
          <w:color w:val="auto"/>
          <w:szCs w:val="22"/>
        </w:rPr>
        <w:lastRenderedPageBreak/>
        <w:t xml:space="preserve">findings </w:t>
      </w:r>
      <w:r w:rsidR="00431F4F" w:rsidRPr="005B44F3">
        <w:rPr>
          <w:rFonts w:cs="Calibri"/>
          <w:color w:val="auto"/>
          <w:szCs w:val="22"/>
        </w:rPr>
        <w:t xml:space="preserve">by </w:t>
      </w:r>
      <w:r w:rsidR="00431F4F" w:rsidRPr="00B263D4">
        <w:rPr>
          <w:rFonts w:cs="Calibri"/>
          <w:b/>
          <w:color w:val="FF0000"/>
          <w:szCs w:val="22"/>
          <w:highlight w:val="yellow"/>
        </w:rPr>
        <w:t>CONSOLIDATING AGENCY</w:t>
      </w:r>
      <w:r w:rsidR="00431F4F" w:rsidRPr="005B44F3">
        <w:rPr>
          <w:rFonts w:cs="Calibri"/>
          <w:b/>
          <w:color w:val="FF0000"/>
          <w:szCs w:val="22"/>
        </w:rPr>
        <w:t>]</w:t>
      </w:r>
      <w:r w:rsidR="00431F4F" w:rsidRPr="005B44F3">
        <w:rPr>
          <w:rFonts w:cs="Calibri"/>
          <w:color w:val="auto"/>
          <w:szCs w:val="22"/>
        </w:rPr>
        <w:t xml:space="preserve"> within </w:t>
      </w:r>
      <w:r w:rsidR="00431F4F" w:rsidRPr="005B44F3">
        <w:rPr>
          <w:rFonts w:cs="Calibri"/>
          <w:b/>
          <w:color w:val="FF0000"/>
          <w:szCs w:val="22"/>
        </w:rPr>
        <w:t>[</w:t>
      </w:r>
      <w:r w:rsidR="009565C5" w:rsidRPr="00B263D4">
        <w:rPr>
          <w:rFonts w:cs="Calibri"/>
          <w:b/>
          <w:color w:val="FF0000"/>
          <w:szCs w:val="22"/>
          <w:highlight w:val="yellow"/>
        </w:rPr>
        <w:t>AGREED UPON TURN-AROUND TIME</w:t>
      </w:r>
      <w:r w:rsidR="00431F4F" w:rsidRPr="00B263D4">
        <w:rPr>
          <w:rFonts w:cs="Calibri"/>
          <w:b/>
          <w:color w:val="FF0000"/>
          <w:szCs w:val="22"/>
          <w:highlight w:val="yellow"/>
        </w:rPr>
        <w:t>]</w:t>
      </w:r>
      <w:r w:rsidR="00431F4F" w:rsidRPr="00B263D4">
        <w:rPr>
          <w:rFonts w:cs="Calibri"/>
          <w:color w:val="auto"/>
          <w:szCs w:val="22"/>
          <w:highlight w:val="yellow"/>
        </w:rPr>
        <w:t xml:space="preserve"> </w:t>
      </w:r>
      <w:r w:rsidR="00431F4F" w:rsidRPr="005B44F3">
        <w:rPr>
          <w:rFonts w:cs="Calibri"/>
          <w:color w:val="auto"/>
          <w:szCs w:val="22"/>
        </w:rPr>
        <w:t xml:space="preserve">of the </w:t>
      </w:r>
      <w:r w:rsidR="00431F4F" w:rsidRPr="005B44F3">
        <w:rPr>
          <w:rFonts w:cs="Calibri"/>
          <w:b/>
          <w:color w:val="FF0000"/>
          <w:szCs w:val="22"/>
        </w:rPr>
        <w:t>[</w:t>
      </w:r>
      <w:r w:rsidR="00431F4F" w:rsidRPr="00B263D4">
        <w:rPr>
          <w:rFonts w:cs="Calibri"/>
          <w:b/>
          <w:color w:val="FF0000"/>
          <w:szCs w:val="22"/>
          <w:highlight w:val="yellow"/>
        </w:rPr>
        <w:t>FREQUENCY</w:t>
      </w:r>
      <w:r w:rsidR="00431F4F" w:rsidRPr="005B44F3">
        <w:rPr>
          <w:rFonts w:cs="Calibri"/>
          <w:b/>
          <w:color w:val="FF0000"/>
          <w:szCs w:val="22"/>
        </w:rPr>
        <w:t>]</w:t>
      </w:r>
      <w:r w:rsidR="00431F4F" w:rsidRPr="005B44F3">
        <w:rPr>
          <w:rFonts w:cs="Calibri"/>
          <w:color w:val="auto"/>
          <w:szCs w:val="22"/>
        </w:rPr>
        <w:t xml:space="preserve"> data analysis meeting.</w:t>
      </w:r>
    </w:p>
    <w:p w14:paraId="26A5EF0C" w14:textId="48D854F2" w:rsidR="00431F4F" w:rsidRPr="00EB3AE2" w:rsidRDefault="00431F4F" w:rsidP="00431F4F">
      <w:pPr>
        <w:numPr>
          <w:ilvl w:val="0"/>
          <w:numId w:val="2"/>
        </w:numPr>
        <w:jc w:val="both"/>
        <w:rPr>
          <w:rFonts w:cs="Calibri"/>
          <w:color w:val="auto"/>
          <w:szCs w:val="22"/>
        </w:rPr>
      </w:pPr>
      <w:r w:rsidRPr="005B44F3">
        <w:rPr>
          <w:rFonts w:cs="Calibri"/>
          <w:color w:val="auto"/>
          <w:szCs w:val="22"/>
        </w:rPr>
        <w:t>The GBV</w:t>
      </w:r>
      <w:r w:rsidR="009B2B82" w:rsidRPr="005B44F3">
        <w:rPr>
          <w:rFonts w:cs="Calibri"/>
          <w:color w:val="auto"/>
          <w:szCs w:val="22"/>
        </w:rPr>
        <w:t xml:space="preserve"> Administrative Data </w:t>
      </w:r>
      <w:r w:rsidRPr="005B44F3">
        <w:rPr>
          <w:rFonts w:cs="Calibri"/>
          <w:color w:val="auto"/>
          <w:szCs w:val="22"/>
        </w:rPr>
        <w:t>ISP signatories</w:t>
      </w:r>
      <w:r w:rsidR="00F07121" w:rsidRPr="005B44F3">
        <w:rPr>
          <w:rFonts w:cs="Calibri"/>
          <w:color w:val="auto"/>
          <w:szCs w:val="22"/>
        </w:rPr>
        <w:t xml:space="preserve"> will meet once a </w:t>
      </w:r>
      <w:r w:rsidR="00F07121" w:rsidRPr="005B44F3">
        <w:rPr>
          <w:rFonts w:cs="Calibri"/>
          <w:b/>
          <w:color w:val="FF0000"/>
          <w:szCs w:val="22"/>
        </w:rPr>
        <w:t>[</w:t>
      </w:r>
      <w:r w:rsidR="00F07121" w:rsidRPr="00B263D4">
        <w:rPr>
          <w:rFonts w:cs="Calibri"/>
          <w:b/>
          <w:color w:val="FF0000"/>
          <w:szCs w:val="22"/>
          <w:highlight w:val="yellow"/>
        </w:rPr>
        <w:t>FREQUENCY</w:t>
      </w:r>
      <w:r w:rsidR="00F07121" w:rsidRPr="005B44F3">
        <w:rPr>
          <w:rFonts w:cs="Calibri"/>
          <w:b/>
          <w:color w:val="FF0000"/>
          <w:szCs w:val="22"/>
        </w:rPr>
        <w:t>]</w:t>
      </w:r>
      <w:r w:rsidR="00F07121" w:rsidRPr="005B44F3">
        <w:rPr>
          <w:rFonts w:cs="Calibri"/>
          <w:color w:val="auto"/>
          <w:szCs w:val="22"/>
        </w:rPr>
        <w:t xml:space="preserve"> to discuss trends and patterns in reporting. </w:t>
      </w:r>
      <w:r w:rsidR="00F07121" w:rsidRPr="005B44F3">
        <w:rPr>
          <w:rFonts w:cs="Calibri"/>
          <w:b/>
          <w:color w:val="FF0000"/>
          <w:szCs w:val="22"/>
        </w:rPr>
        <w:t>[</w:t>
      </w:r>
      <w:r w:rsidR="00F07121" w:rsidRPr="00B263D4">
        <w:rPr>
          <w:rFonts w:cs="Calibri"/>
          <w:b/>
          <w:color w:val="FF0000"/>
          <w:szCs w:val="22"/>
          <w:highlight w:val="yellow"/>
        </w:rPr>
        <w:t>CONSOLIDATING AGENCY</w:t>
      </w:r>
      <w:r w:rsidR="00F07121" w:rsidRPr="005B44F3">
        <w:rPr>
          <w:rFonts w:cs="Calibri"/>
          <w:b/>
          <w:color w:val="FF0000"/>
          <w:szCs w:val="22"/>
        </w:rPr>
        <w:t>]</w:t>
      </w:r>
      <w:r w:rsidR="00F07121" w:rsidRPr="005B44F3">
        <w:rPr>
          <w:rFonts w:cs="Calibri"/>
          <w:color w:val="auto"/>
          <w:szCs w:val="22"/>
        </w:rPr>
        <w:t xml:space="preserve"> will compile the analysis during this meeting to include in a </w:t>
      </w:r>
      <w:r w:rsidR="00F07121" w:rsidRPr="005B44F3">
        <w:rPr>
          <w:rFonts w:cs="Calibri"/>
          <w:b/>
          <w:color w:val="FF0000"/>
          <w:szCs w:val="22"/>
        </w:rPr>
        <w:t>[</w:t>
      </w:r>
      <w:r w:rsidR="00F07121" w:rsidRPr="00B263D4">
        <w:rPr>
          <w:rFonts w:cs="Calibri"/>
          <w:b/>
          <w:color w:val="FF0000"/>
          <w:szCs w:val="22"/>
          <w:highlight w:val="yellow"/>
        </w:rPr>
        <w:t>FREQUENCY</w:t>
      </w:r>
      <w:r w:rsidR="00F07121" w:rsidRPr="005B44F3">
        <w:rPr>
          <w:rFonts w:cs="Calibri"/>
          <w:b/>
          <w:color w:val="FF0000"/>
          <w:szCs w:val="22"/>
        </w:rPr>
        <w:t>]</w:t>
      </w:r>
      <w:r w:rsidR="00F07121" w:rsidRPr="005B44F3">
        <w:rPr>
          <w:rFonts w:cs="Calibri"/>
          <w:color w:val="auto"/>
          <w:szCs w:val="22"/>
        </w:rPr>
        <w:t xml:space="preserve"> report on GBV trends in </w:t>
      </w:r>
      <w:r w:rsidR="00F07121" w:rsidRPr="005B44F3">
        <w:rPr>
          <w:rFonts w:cs="Calibri"/>
          <w:b/>
          <w:color w:val="FF0000"/>
          <w:szCs w:val="22"/>
        </w:rPr>
        <w:t>[</w:t>
      </w:r>
      <w:r w:rsidR="00F07121" w:rsidRPr="00B263D4">
        <w:rPr>
          <w:rFonts w:cs="Calibri"/>
          <w:b/>
          <w:color w:val="FF0000"/>
          <w:szCs w:val="22"/>
          <w:highlight w:val="yellow"/>
        </w:rPr>
        <w:t>AGREED UPON GEOGRAPHIC AREA</w:t>
      </w:r>
      <w:r w:rsidR="00F07121" w:rsidRPr="005B44F3">
        <w:rPr>
          <w:rFonts w:cs="Calibri"/>
          <w:b/>
          <w:color w:val="FF0000"/>
          <w:szCs w:val="22"/>
        </w:rPr>
        <w:t>]</w:t>
      </w:r>
      <w:r w:rsidR="00F07121" w:rsidRPr="005B44F3">
        <w:rPr>
          <w:rFonts w:cs="Calibri"/>
          <w:color w:val="auto"/>
          <w:szCs w:val="22"/>
        </w:rPr>
        <w:t xml:space="preserve">. The format of this report will be agreed upon by the actors during this </w:t>
      </w:r>
      <w:r w:rsidR="00F07121" w:rsidRPr="005B44F3">
        <w:rPr>
          <w:rFonts w:cs="Calibri"/>
          <w:b/>
          <w:color w:val="FF0000"/>
          <w:szCs w:val="22"/>
        </w:rPr>
        <w:t>[</w:t>
      </w:r>
      <w:r w:rsidR="00F07121" w:rsidRPr="00B263D4">
        <w:rPr>
          <w:rFonts w:cs="Calibri"/>
          <w:b/>
          <w:color w:val="FF0000"/>
          <w:szCs w:val="22"/>
          <w:highlight w:val="yellow"/>
        </w:rPr>
        <w:t>FREQUENCY</w:t>
      </w:r>
      <w:r w:rsidR="00F07121" w:rsidRPr="005B44F3">
        <w:rPr>
          <w:rFonts w:cs="Calibri"/>
          <w:b/>
          <w:color w:val="FF0000"/>
          <w:szCs w:val="22"/>
        </w:rPr>
        <w:t>]</w:t>
      </w:r>
      <w:r w:rsidR="00F07121" w:rsidRPr="005B44F3">
        <w:rPr>
          <w:rFonts w:cs="Calibri"/>
          <w:color w:val="auto"/>
          <w:szCs w:val="22"/>
        </w:rPr>
        <w:t xml:space="preserve"> meeting, but it should not include consolidated figures (i.e. numbers). The aim of the </w:t>
      </w:r>
      <w:r w:rsidR="00F07121" w:rsidRPr="005B44F3">
        <w:rPr>
          <w:rFonts w:cs="Calibri"/>
          <w:b/>
          <w:color w:val="FF0000"/>
          <w:szCs w:val="22"/>
        </w:rPr>
        <w:t>[</w:t>
      </w:r>
      <w:r w:rsidR="00F07121" w:rsidRPr="00B263D4">
        <w:rPr>
          <w:rFonts w:cs="Calibri"/>
          <w:b/>
          <w:color w:val="FF0000"/>
          <w:szCs w:val="22"/>
          <w:highlight w:val="yellow"/>
        </w:rPr>
        <w:t>FREQUENCY</w:t>
      </w:r>
      <w:r w:rsidR="00F07121" w:rsidRPr="005B44F3">
        <w:rPr>
          <w:rFonts w:cs="Calibri"/>
          <w:b/>
          <w:color w:val="FF0000"/>
          <w:szCs w:val="22"/>
        </w:rPr>
        <w:t>]</w:t>
      </w:r>
      <w:r w:rsidR="00F07121" w:rsidRPr="005B44F3">
        <w:rPr>
          <w:rFonts w:cs="Calibri"/>
          <w:color w:val="auto"/>
          <w:szCs w:val="22"/>
        </w:rPr>
        <w:t xml:space="preserve"> report is to provide a snapshot of GBV reporting in </w:t>
      </w:r>
      <w:r w:rsidR="00F07121" w:rsidRPr="005B44F3">
        <w:rPr>
          <w:rFonts w:cs="Calibri"/>
          <w:b/>
          <w:color w:val="FF0000"/>
          <w:szCs w:val="22"/>
        </w:rPr>
        <w:t>[</w:t>
      </w:r>
      <w:r w:rsidR="00F07121" w:rsidRPr="00B263D4">
        <w:rPr>
          <w:rFonts w:cs="Calibri"/>
          <w:b/>
          <w:color w:val="FF0000"/>
          <w:szCs w:val="22"/>
          <w:highlight w:val="yellow"/>
        </w:rPr>
        <w:t>AGREED UPON GEOGRAPHIC AREA</w:t>
      </w:r>
      <w:r w:rsidR="00F07121" w:rsidRPr="005B44F3">
        <w:rPr>
          <w:rFonts w:cs="Calibri"/>
          <w:b/>
          <w:color w:val="FF0000"/>
          <w:szCs w:val="22"/>
        </w:rPr>
        <w:t>]</w:t>
      </w:r>
      <w:r w:rsidR="00F07121" w:rsidRPr="005B44F3">
        <w:rPr>
          <w:rFonts w:cs="Calibri"/>
          <w:color w:val="auto"/>
          <w:szCs w:val="22"/>
        </w:rPr>
        <w:t xml:space="preserve"> to inform responses and advocacy across non-GBV</w:t>
      </w:r>
      <w:r w:rsidR="009B2B82" w:rsidRPr="005B44F3">
        <w:rPr>
          <w:rFonts w:cs="Calibri"/>
          <w:color w:val="auto"/>
          <w:szCs w:val="22"/>
        </w:rPr>
        <w:t xml:space="preserve"> data contributing </w:t>
      </w:r>
      <w:r w:rsidR="00F07121" w:rsidRPr="005B44F3">
        <w:rPr>
          <w:rFonts w:cs="Calibri"/>
          <w:color w:val="auto"/>
          <w:szCs w:val="22"/>
        </w:rPr>
        <w:t xml:space="preserve">agencies and for external uses as necessary (e.g Sectoral meetings). </w:t>
      </w:r>
    </w:p>
    <w:p w14:paraId="46D06C89" w14:textId="77777777" w:rsidR="001C2C00" w:rsidRPr="005B44F3" w:rsidRDefault="001C2C00" w:rsidP="00431F4F">
      <w:pPr>
        <w:ind w:left="720" w:hanging="360"/>
        <w:jc w:val="both"/>
        <w:rPr>
          <w:rFonts w:cs="Calibri"/>
          <w:b/>
          <w:color w:val="FF0000"/>
          <w:szCs w:val="22"/>
        </w:rPr>
      </w:pPr>
      <w:r w:rsidRPr="005B44F3">
        <w:rPr>
          <w:rFonts w:cs="Calibri"/>
          <w:color w:val="auto"/>
          <w:szCs w:val="22"/>
          <w:u w:val="single"/>
        </w:rPr>
        <w:t>Agency Focal Points</w:t>
      </w:r>
      <w:r w:rsidRPr="005B44F3">
        <w:rPr>
          <w:rFonts w:cs="Calibri"/>
          <w:color w:val="auto"/>
          <w:szCs w:val="22"/>
        </w:rPr>
        <w:t xml:space="preserve">: The individuals responsible for the submission of data and for sending compiled </w:t>
      </w:r>
      <w:r w:rsidRPr="005B44F3">
        <w:rPr>
          <w:rFonts w:cs="Calibri"/>
          <w:b/>
          <w:color w:val="FF0000"/>
          <w:szCs w:val="22"/>
        </w:rPr>
        <w:t>[</w:t>
      </w:r>
      <w:r w:rsidRPr="00B263D4">
        <w:rPr>
          <w:rFonts w:cs="Calibri"/>
          <w:b/>
          <w:color w:val="FF0000"/>
          <w:szCs w:val="22"/>
          <w:highlight w:val="yellow"/>
        </w:rPr>
        <w:t>FREQUENCY</w:t>
      </w:r>
      <w:r w:rsidRPr="005B44F3">
        <w:rPr>
          <w:rFonts w:cs="Calibri"/>
          <w:b/>
          <w:color w:val="FF0000"/>
          <w:szCs w:val="22"/>
        </w:rPr>
        <w:t xml:space="preserve">] </w:t>
      </w:r>
      <w:r w:rsidRPr="005B44F3">
        <w:rPr>
          <w:rFonts w:cs="Calibri"/>
          <w:color w:val="auto"/>
          <w:szCs w:val="22"/>
        </w:rPr>
        <w:t>reports are listed in the GBV</w:t>
      </w:r>
      <w:r w:rsidR="009B2B82" w:rsidRPr="005B44F3">
        <w:rPr>
          <w:rFonts w:cs="Calibri"/>
          <w:color w:val="auto"/>
          <w:szCs w:val="22"/>
        </w:rPr>
        <w:t xml:space="preserve"> administrative data</w:t>
      </w:r>
      <w:r w:rsidRPr="005B44F3">
        <w:rPr>
          <w:rFonts w:cs="Calibri"/>
          <w:color w:val="auto"/>
          <w:szCs w:val="22"/>
        </w:rPr>
        <w:t xml:space="preserve"> Focal Point document</w:t>
      </w:r>
      <w:r w:rsidR="00B9701F" w:rsidRPr="005B44F3">
        <w:rPr>
          <w:rFonts w:cs="Calibri"/>
          <w:color w:val="auto"/>
          <w:szCs w:val="22"/>
        </w:rPr>
        <w:t xml:space="preserve"> (</w:t>
      </w:r>
      <w:r w:rsidR="00B9701F" w:rsidRPr="00B263D4">
        <w:rPr>
          <w:rFonts w:cs="Calibri"/>
          <w:b/>
          <w:color w:val="FF0000"/>
          <w:szCs w:val="22"/>
          <w:highlight w:val="yellow"/>
        </w:rPr>
        <w:t>Annex XX Focal Points Document</w:t>
      </w:r>
      <w:r w:rsidR="00B9701F" w:rsidRPr="005B44F3">
        <w:rPr>
          <w:rFonts w:cs="Calibri"/>
          <w:color w:val="auto"/>
          <w:szCs w:val="22"/>
        </w:rPr>
        <w:t>)</w:t>
      </w:r>
      <w:r w:rsidRPr="005B44F3">
        <w:rPr>
          <w:rFonts w:cs="Calibri"/>
          <w:color w:val="auto"/>
          <w:szCs w:val="22"/>
        </w:rPr>
        <w:t xml:space="preserve">. </w:t>
      </w:r>
      <w:r w:rsidR="00B9701F" w:rsidRPr="005B44F3">
        <w:rPr>
          <w:rFonts w:cs="Calibri"/>
          <w:color w:val="auto"/>
          <w:szCs w:val="22"/>
        </w:rPr>
        <w:t xml:space="preserve"> Each organization or agency that is part of the GBV</w:t>
      </w:r>
      <w:r w:rsidR="009B2B82" w:rsidRPr="005B44F3">
        <w:rPr>
          <w:rFonts w:cs="Calibri"/>
          <w:color w:val="auto"/>
          <w:szCs w:val="22"/>
        </w:rPr>
        <w:t xml:space="preserve"> administrative data </w:t>
      </w:r>
      <w:r w:rsidR="00B9701F" w:rsidRPr="005B44F3">
        <w:rPr>
          <w:rFonts w:cs="Calibri"/>
          <w:color w:val="auto"/>
          <w:szCs w:val="22"/>
        </w:rPr>
        <w:t>Task Force should have a primary and second GBV</w:t>
      </w:r>
      <w:r w:rsidR="009B2B82" w:rsidRPr="005B44F3">
        <w:rPr>
          <w:rFonts w:cs="Calibri"/>
          <w:color w:val="auto"/>
          <w:szCs w:val="22"/>
        </w:rPr>
        <w:t xml:space="preserve"> data </w:t>
      </w:r>
      <w:r w:rsidR="00B9701F" w:rsidRPr="005B44F3">
        <w:rPr>
          <w:rFonts w:cs="Calibri"/>
          <w:color w:val="auto"/>
          <w:szCs w:val="22"/>
        </w:rPr>
        <w:t>Focal Point to fulfill the roles and responsibilities (</w:t>
      </w:r>
      <w:r w:rsidR="00B9701F" w:rsidRPr="00B263D4">
        <w:rPr>
          <w:rFonts w:cs="Calibri"/>
          <w:b/>
          <w:color w:val="FF0000"/>
          <w:szCs w:val="22"/>
          <w:highlight w:val="yellow"/>
        </w:rPr>
        <w:t>See Annex XX Roles and Responsibilities</w:t>
      </w:r>
      <w:r w:rsidR="00B9701F" w:rsidRPr="005B44F3">
        <w:rPr>
          <w:rFonts w:cs="Calibri"/>
          <w:color w:val="auto"/>
          <w:szCs w:val="22"/>
        </w:rPr>
        <w:t>) related to the roll out of the GBV</w:t>
      </w:r>
      <w:r w:rsidR="009B2B82" w:rsidRPr="005B44F3">
        <w:rPr>
          <w:rFonts w:cs="Calibri"/>
          <w:color w:val="auto"/>
          <w:szCs w:val="22"/>
        </w:rPr>
        <w:t xml:space="preserve"> data system</w:t>
      </w:r>
      <w:r w:rsidR="00B9701F" w:rsidRPr="005B44F3">
        <w:rPr>
          <w:rFonts w:cs="Calibri"/>
          <w:color w:val="auto"/>
          <w:szCs w:val="22"/>
        </w:rPr>
        <w:t xml:space="preserve">. </w:t>
      </w:r>
      <w:r w:rsidRPr="005B44F3">
        <w:rPr>
          <w:rFonts w:cs="Calibri"/>
          <w:color w:val="auto"/>
          <w:szCs w:val="22"/>
        </w:rPr>
        <w:t>In the case of staff turnover, each agency is responsible for designating a new focal point, doing a complete handover of GBV</w:t>
      </w:r>
      <w:r w:rsidR="009B2B82" w:rsidRPr="005B44F3">
        <w:rPr>
          <w:rFonts w:cs="Calibri"/>
          <w:color w:val="auto"/>
          <w:szCs w:val="22"/>
        </w:rPr>
        <w:t xml:space="preserve"> data </w:t>
      </w:r>
      <w:r w:rsidRPr="005B44F3">
        <w:rPr>
          <w:rFonts w:cs="Calibri"/>
          <w:color w:val="auto"/>
          <w:szCs w:val="22"/>
        </w:rPr>
        <w:t xml:space="preserve">responsibilities, and communicating this change to the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009B5CC3" w:rsidRPr="005B44F3">
        <w:rPr>
          <w:rFonts w:cs="Calibri"/>
          <w:color w:val="auto"/>
          <w:szCs w:val="22"/>
        </w:rPr>
        <w:t>GBV</w:t>
      </w:r>
      <w:r w:rsidR="009B2B82" w:rsidRPr="005B44F3">
        <w:rPr>
          <w:rFonts w:cs="Calibri"/>
          <w:color w:val="auto"/>
          <w:szCs w:val="22"/>
        </w:rPr>
        <w:t xml:space="preserve"> data</w:t>
      </w:r>
      <w:r w:rsidR="009B5CC3" w:rsidRPr="005B44F3">
        <w:rPr>
          <w:rFonts w:cs="Calibri"/>
          <w:color w:val="auto"/>
          <w:szCs w:val="22"/>
        </w:rPr>
        <w:t xml:space="preserve"> Focal P</w:t>
      </w:r>
      <w:r w:rsidRPr="005B44F3">
        <w:rPr>
          <w:rFonts w:cs="Calibri"/>
          <w:color w:val="auto"/>
          <w:szCs w:val="22"/>
        </w:rPr>
        <w:t>oint</w:t>
      </w:r>
      <w:r w:rsidR="009B5CC3" w:rsidRPr="005B44F3">
        <w:rPr>
          <w:rFonts w:cs="Calibri"/>
          <w:color w:val="auto"/>
          <w:szCs w:val="22"/>
        </w:rPr>
        <w:t>/Liaison</w:t>
      </w:r>
      <w:r w:rsidRPr="005B44F3">
        <w:rPr>
          <w:rFonts w:cs="Calibri"/>
          <w:color w:val="auto"/>
          <w:szCs w:val="22"/>
        </w:rPr>
        <w:t>, who will be responsible for updating the GBV</w:t>
      </w:r>
      <w:r w:rsidR="009B2B82" w:rsidRPr="005B44F3">
        <w:rPr>
          <w:rFonts w:cs="Calibri"/>
          <w:color w:val="auto"/>
          <w:szCs w:val="22"/>
        </w:rPr>
        <w:t xml:space="preserve"> administrative data</w:t>
      </w:r>
      <w:r w:rsidRPr="005B44F3">
        <w:rPr>
          <w:rFonts w:cs="Calibri"/>
          <w:color w:val="auto"/>
          <w:szCs w:val="22"/>
        </w:rPr>
        <w:t xml:space="preserve"> Focal Point document.</w:t>
      </w:r>
      <w:r w:rsidR="00431F4F" w:rsidRPr="005B44F3">
        <w:rPr>
          <w:rFonts w:cs="Calibri"/>
          <w:color w:val="auto"/>
          <w:szCs w:val="22"/>
        </w:rPr>
        <w:t xml:space="preserve"> In case no update is provided about the new GBV</w:t>
      </w:r>
      <w:r w:rsidR="009B2B82" w:rsidRPr="005B44F3">
        <w:rPr>
          <w:rFonts w:cs="Calibri"/>
          <w:color w:val="auto"/>
          <w:szCs w:val="22"/>
        </w:rPr>
        <w:t xml:space="preserve"> data</w:t>
      </w:r>
      <w:r w:rsidR="00431F4F" w:rsidRPr="005B44F3">
        <w:rPr>
          <w:rFonts w:cs="Calibri"/>
          <w:color w:val="auto"/>
          <w:szCs w:val="22"/>
        </w:rPr>
        <w:t xml:space="preserve"> Focal Point, </w:t>
      </w:r>
      <w:r w:rsidR="00431F4F" w:rsidRPr="005B44F3">
        <w:rPr>
          <w:rFonts w:cs="Calibri"/>
          <w:b/>
          <w:color w:val="FF0000"/>
          <w:szCs w:val="22"/>
        </w:rPr>
        <w:t>[</w:t>
      </w:r>
      <w:r w:rsidR="00431F4F" w:rsidRPr="00B263D4">
        <w:rPr>
          <w:rFonts w:cs="Calibri"/>
          <w:b/>
          <w:color w:val="FF0000"/>
          <w:szCs w:val="22"/>
          <w:highlight w:val="yellow"/>
        </w:rPr>
        <w:t>CONSOLIDATING AGENCY</w:t>
      </w:r>
      <w:r w:rsidR="00431F4F" w:rsidRPr="005B44F3">
        <w:rPr>
          <w:rFonts w:cs="Calibri"/>
          <w:b/>
          <w:color w:val="FF0000"/>
          <w:szCs w:val="22"/>
        </w:rPr>
        <w:t>]</w:t>
      </w:r>
      <w:r w:rsidR="00431F4F" w:rsidRPr="005B44F3">
        <w:rPr>
          <w:rFonts w:cs="Calibri"/>
          <w:color w:val="auto"/>
          <w:szCs w:val="22"/>
        </w:rPr>
        <w:t xml:space="preserve"> G</w:t>
      </w:r>
      <w:r w:rsidR="009B5CC3" w:rsidRPr="005B44F3">
        <w:rPr>
          <w:rFonts w:cs="Calibri"/>
          <w:color w:val="auto"/>
          <w:szCs w:val="22"/>
        </w:rPr>
        <w:t>BV</w:t>
      </w:r>
      <w:r w:rsidR="009B2B82" w:rsidRPr="005B44F3">
        <w:rPr>
          <w:rFonts w:cs="Calibri"/>
          <w:color w:val="auto"/>
          <w:szCs w:val="22"/>
        </w:rPr>
        <w:t xml:space="preserve"> data</w:t>
      </w:r>
      <w:r w:rsidR="009B5CC3" w:rsidRPr="005B44F3">
        <w:rPr>
          <w:rFonts w:cs="Calibri"/>
          <w:color w:val="auto"/>
          <w:szCs w:val="22"/>
        </w:rPr>
        <w:t xml:space="preserve"> Focal P</w:t>
      </w:r>
      <w:r w:rsidR="00431F4F" w:rsidRPr="005B44F3">
        <w:rPr>
          <w:rFonts w:cs="Calibri"/>
          <w:color w:val="auto"/>
          <w:szCs w:val="22"/>
        </w:rPr>
        <w:t>oint</w:t>
      </w:r>
      <w:r w:rsidR="009B5CC3" w:rsidRPr="005B44F3">
        <w:rPr>
          <w:rFonts w:cs="Calibri"/>
          <w:color w:val="auto"/>
          <w:szCs w:val="22"/>
        </w:rPr>
        <w:t>/Liaison</w:t>
      </w:r>
      <w:r w:rsidR="00431F4F" w:rsidRPr="005B44F3">
        <w:rPr>
          <w:rFonts w:cs="Calibri"/>
          <w:color w:val="auto"/>
          <w:szCs w:val="22"/>
        </w:rPr>
        <w:t xml:space="preserve"> will contact the senior management of the concerned agency to obtain the new focal point details, and update </w:t>
      </w:r>
      <w:r w:rsidR="00431F4F" w:rsidRPr="00B263D4">
        <w:rPr>
          <w:rFonts w:cs="Calibri"/>
          <w:b/>
          <w:color w:val="FF0000"/>
          <w:szCs w:val="22"/>
          <w:highlight w:val="yellow"/>
        </w:rPr>
        <w:t>Annex XX Focal Points Document</w:t>
      </w:r>
      <w:r w:rsidR="00431F4F" w:rsidRPr="005B44F3">
        <w:rPr>
          <w:rFonts w:cs="Calibri"/>
          <w:color w:val="auto"/>
          <w:szCs w:val="22"/>
        </w:rPr>
        <w:t xml:space="preserve">. </w:t>
      </w:r>
    </w:p>
    <w:p w14:paraId="44E0A10E" w14:textId="77777777" w:rsidR="00B2508C" w:rsidRPr="005B44F3" w:rsidRDefault="00B2508C" w:rsidP="00850A72">
      <w:pPr>
        <w:ind w:left="720"/>
        <w:jc w:val="both"/>
        <w:rPr>
          <w:rFonts w:cs="Calibri"/>
          <w:b/>
          <w:szCs w:val="22"/>
          <w:u w:val="single"/>
        </w:rPr>
      </w:pPr>
    </w:p>
    <w:p w14:paraId="788F7564" w14:textId="77777777" w:rsidR="00373643" w:rsidRPr="00B263D4" w:rsidRDefault="00F90A08" w:rsidP="00967488">
      <w:pPr>
        <w:spacing w:after="240"/>
        <w:jc w:val="both"/>
        <w:rPr>
          <w:rFonts w:cs="Calibri"/>
          <w:b/>
          <w:color w:val="FF0000"/>
          <w:szCs w:val="22"/>
          <w:highlight w:val="yellow"/>
          <w:u w:val="single"/>
        </w:rPr>
      </w:pPr>
      <w:r w:rsidRPr="00B263D4">
        <w:rPr>
          <w:rFonts w:cs="Calibri"/>
          <w:b/>
          <w:color w:val="FF0000"/>
          <w:szCs w:val="22"/>
          <w:highlight w:val="yellow"/>
          <w:u w:val="single"/>
        </w:rPr>
        <w:t>[Name Frequency of Report (if there are additional)</w:t>
      </w:r>
      <w:r w:rsidR="00F07121" w:rsidRPr="00B263D4">
        <w:rPr>
          <w:rFonts w:cs="Calibri"/>
          <w:b/>
          <w:color w:val="FF0000"/>
          <w:szCs w:val="22"/>
          <w:highlight w:val="yellow"/>
          <w:u w:val="single"/>
        </w:rPr>
        <w:t xml:space="preserve"> to include points listed above</w:t>
      </w:r>
      <w:r w:rsidRPr="00B263D4">
        <w:rPr>
          <w:rFonts w:cs="Calibri"/>
          <w:b/>
          <w:color w:val="FF0000"/>
          <w:szCs w:val="22"/>
          <w:highlight w:val="yellow"/>
          <w:u w:val="single"/>
        </w:rPr>
        <w:t>]</w:t>
      </w:r>
    </w:p>
    <w:bookmarkEnd w:id="11"/>
    <w:p w14:paraId="32977F54" w14:textId="77777777" w:rsidR="0092732E" w:rsidRDefault="0092732E" w:rsidP="00967488">
      <w:pPr>
        <w:spacing w:after="240"/>
        <w:jc w:val="both"/>
        <w:rPr>
          <w:rFonts w:ascii="Arial" w:hAnsi="Arial"/>
          <w:b/>
          <w:color w:val="FF0000"/>
          <w:szCs w:val="22"/>
          <w:u w:val="single"/>
        </w:rPr>
      </w:pPr>
    </w:p>
    <w:p w14:paraId="38E9C388" w14:textId="5AE5C63A" w:rsidR="00BB7C1F" w:rsidRPr="00FA32C5" w:rsidRDefault="006C4D53" w:rsidP="00FA32C5">
      <w:pPr>
        <w:pBdr>
          <w:bottom w:val="single" w:sz="4" w:space="1" w:color="auto"/>
        </w:pBdr>
        <w:jc w:val="both"/>
        <w:rPr>
          <w:rFonts w:asciiTheme="minorHAnsi" w:hAnsiTheme="minorHAnsi" w:cstheme="minorHAnsi"/>
          <w:b/>
          <w:bCs/>
          <w:sz w:val="24"/>
          <w:szCs w:val="24"/>
        </w:rPr>
      </w:pPr>
      <w:r w:rsidRPr="00FA32C5">
        <w:rPr>
          <w:rFonts w:asciiTheme="minorHAnsi" w:hAnsiTheme="minorHAnsi" w:cstheme="minorHAnsi"/>
          <w:b/>
          <w:bCs/>
          <w:sz w:val="24"/>
          <w:szCs w:val="24"/>
        </w:rPr>
        <w:t xml:space="preserve">WHEN OTHERS REQUEST GBV </w:t>
      </w:r>
      <w:r w:rsidR="00FA32C5" w:rsidRPr="00FA32C5">
        <w:rPr>
          <w:rFonts w:asciiTheme="minorHAnsi" w:hAnsiTheme="minorHAnsi" w:cstheme="minorHAnsi"/>
          <w:b/>
          <w:bCs/>
          <w:sz w:val="24"/>
          <w:szCs w:val="24"/>
        </w:rPr>
        <w:t xml:space="preserve">INFORMATION </w:t>
      </w:r>
    </w:p>
    <w:p w14:paraId="7AFEFCD0" w14:textId="77777777" w:rsidR="007E0018" w:rsidRPr="005B44F3" w:rsidRDefault="002B7F63" w:rsidP="00BB7C1F">
      <w:pPr>
        <w:jc w:val="both"/>
        <w:rPr>
          <w:rFonts w:cs="Calibri"/>
          <w:i/>
          <w:szCs w:val="22"/>
          <w:u w:val="single"/>
        </w:rPr>
      </w:pPr>
      <w:bookmarkStart w:id="12" w:name="_Hlk84193511"/>
      <w:r w:rsidRPr="005B44F3">
        <w:rPr>
          <w:rFonts w:cs="Calibri"/>
          <w:i/>
          <w:szCs w:val="22"/>
          <w:u w:val="single"/>
        </w:rPr>
        <w:t>Internal and Donor Reporting</w:t>
      </w:r>
    </w:p>
    <w:p w14:paraId="5DE9169C" w14:textId="6D0D70FA" w:rsidR="00C06E07" w:rsidRPr="005B44F3" w:rsidRDefault="00761C6A" w:rsidP="00554520">
      <w:pPr>
        <w:jc w:val="both"/>
        <w:rPr>
          <w:rFonts w:cs="Calibri"/>
          <w:color w:val="auto"/>
          <w:szCs w:val="22"/>
        </w:rPr>
      </w:pP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00554520" w:rsidRPr="005B44F3">
        <w:rPr>
          <w:rFonts w:cs="Calibri"/>
          <w:color w:val="auto"/>
          <w:szCs w:val="22"/>
        </w:rPr>
        <w:t xml:space="preserve"> and GBV</w:t>
      </w:r>
      <w:r w:rsidR="009B2B82" w:rsidRPr="005B44F3">
        <w:rPr>
          <w:rFonts w:cs="Calibri"/>
          <w:color w:val="auto"/>
          <w:szCs w:val="22"/>
        </w:rPr>
        <w:t xml:space="preserve"> </w:t>
      </w:r>
      <w:r w:rsidR="00554520" w:rsidRPr="005B44F3">
        <w:rPr>
          <w:rFonts w:cs="Calibri"/>
          <w:color w:val="auto"/>
          <w:szCs w:val="22"/>
        </w:rPr>
        <w:t xml:space="preserve">data gathering organizations are authorized to use consolidated statistics on </w:t>
      </w:r>
      <w:r w:rsidR="00966A40" w:rsidRPr="005B44F3">
        <w:rPr>
          <w:rFonts w:cs="Calibri"/>
          <w:color w:val="auto"/>
          <w:szCs w:val="22"/>
        </w:rPr>
        <w:t xml:space="preserve">reported </w:t>
      </w:r>
      <w:r w:rsidR="00554520" w:rsidRPr="005B44F3">
        <w:rPr>
          <w:rFonts w:cs="Calibri"/>
          <w:color w:val="auto"/>
          <w:szCs w:val="22"/>
        </w:rPr>
        <w:t>GBV</w:t>
      </w:r>
      <w:r w:rsidR="00966A40" w:rsidRPr="005B44F3">
        <w:rPr>
          <w:rFonts w:cs="Calibri"/>
          <w:color w:val="auto"/>
          <w:szCs w:val="22"/>
        </w:rPr>
        <w:t xml:space="preserve"> incidents</w:t>
      </w:r>
      <w:r w:rsidR="00554520" w:rsidRPr="005B44F3">
        <w:rPr>
          <w:rFonts w:cs="Calibri"/>
          <w:color w:val="auto"/>
          <w:szCs w:val="22"/>
        </w:rPr>
        <w:t xml:space="preserve"> for their internal and donor reporting requirements. </w:t>
      </w:r>
    </w:p>
    <w:p w14:paraId="1298F19A" w14:textId="5F92A78E" w:rsidR="00E9444C" w:rsidRPr="005B44F3" w:rsidRDefault="00E9444C" w:rsidP="00E9444C">
      <w:pPr>
        <w:jc w:val="both"/>
        <w:rPr>
          <w:rFonts w:cs="Calibri"/>
          <w:color w:val="auto"/>
          <w:szCs w:val="22"/>
        </w:rPr>
      </w:pPr>
      <w:r w:rsidRPr="005B44F3">
        <w:rPr>
          <w:rFonts w:cs="Calibri"/>
          <w:color w:val="auto"/>
          <w:szCs w:val="22"/>
        </w:rPr>
        <w:t>When sharing data for their internal reporting requirements, organizations and agencies should maintain data protection standards of confidentiality and security. In that purpose they should send the following caveat along with the GBV statistics:</w:t>
      </w:r>
    </w:p>
    <w:p w14:paraId="1B1B543A" w14:textId="6900AAC8" w:rsidR="00E9444C" w:rsidRPr="001E71C4" w:rsidRDefault="00E9444C" w:rsidP="001E71C4">
      <w:pPr>
        <w:shd w:val="clear" w:color="auto" w:fill="FFFFFF"/>
        <w:autoSpaceDE w:val="0"/>
        <w:ind w:left="720"/>
        <w:jc w:val="both"/>
        <w:rPr>
          <w:rFonts w:cs="Calibri"/>
          <w:i/>
          <w:color w:val="auto"/>
          <w:szCs w:val="22"/>
        </w:rPr>
      </w:pPr>
      <w:r w:rsidRPr="005B44F3">
        <w:rPr>
          <w:rFonts w:eastAsia="Times New Roman" w:cs="Calibri"/>
          <w:i/>
          <w:iCs/>
          <w:szCs w:val="22"/>
          <w:lang w:val="en-GB"/>
        </w:rPr>
        <w:t xml:space="preserve">The data shared is only from reported cases, and is in no way representative of the total incidence or prevalence of Gender-Based violence (GBV) in </w:t>
      </w:r>
      <w:r w:rsidRPr="005B44F3">
        <w:rPr>
          <w:rFonts w:eastAsia="Times New Roman" w:cs="Calibri"/>
          <w:b/>
          <w:i/>
          <w:iCs/>
          <w:color w:val="FF0000"/>
          <w:szCs w:val="22"/>
          <w:lang w:val="en-GB"/>
        </w:rPr>
        <w:t>[</w:t>
      </w:r>
      <w:r w:rsidRPr="00B263D4">
        <w:rPr>
          <w:rFonts w:eastAsia="Times New Roman" w:cs="Calibri"/>
          <w:b/>
          <w:i/>
          <w:iCs/>
          <w:color w:val="FF0000"/>
          <w:szCs w:val="22"/>
          <w:highlight w:val="yellow"/>
          <w:lang w:val="en-GB"/>
        </w:rPr>
        <w:t>AREA OF COVERAGE</w:t>
      </w:r>
      <w:r w:rsidRPr="005B44F3">
        <w:rPr>
          <w:rFonts w:eastAsia="Times New Roman" w:cs="Calibri"/>
          <w:b/>
          <w:i/>
          <w:iCs/>
          <w:color w:val="FF0000"/>
          <w:szCs w:val="22"/>
          <w:lang w:val="en-GB"/>
        </w:rPr>
        <w:t>]</w:t>
      </w:r>
      <w:r w:rsidRPr="005B44F3">
        <w:rPr>
          <w:rFonts w:eastAsia="Times New Roman" w:cs="Calibri"/>
          <w:i/>
          <w:iCs/>
          <w:szCs w:val="22"/>
          <w:lang w:val="en-GB"/>
        </w:rPr>
        <w:t>. </w:t>
      </w:r>
      <w:r w:rsidRPr="005B44F3">
        <w:rPr>
          <w:rFonts w:eastAsia="Times New Roman" w:cs="Calibri"/>
          <w:i/>
          <w:iCs/>
          <w:szCs w:val="22"/>
        </w:rPr>
        <w:t xml:space="preserve">These statistical trends are generated exclusively by GBV service providers who </w:t>
      </w:r>
      <w:r w:rsidR="009B2B82" w:rsidRPr="005B44F3">
        <w:rPr>
          <w:rFonts w:eastAsia="Times New Roman" w:cs="Calibri"/>
          <w:i/>
          <w:iCs/>
          <w:szCs w:val="22"/>
        </w:rPr>
        <w:t>have signed the GBV Administrative Data ISP</w:t>
      </w:r>
      <w:r w:rsidRPr="005B44F3">
        <w:rPr>
          <w:rFonts w:eastAsia="Times New Roman" w:cs="Calibri"/>
          <w:i/>
          <w:iCs/>
          <w:szCs w:val="22"/>
        </w:rPr>
        <w:t xml:space="preserve"> for data collection in the implementation of GBV response activities in a limited number of locations across </w:t>
      </w:r>
      <w:r w:rsidRPr="005B44F3">
        <w:rPr>
          <w:rFonts w:eastAsia="Times New Roman" w:cs="Calibri"/>
          <w:b/>
          <w:i/>
          <w:iCs/>
          <w:color w:val="FF0000"/>
          <w:szCs w:val="22"/>
          <w:lang w:val="en-GB"/>
        </w:rPr>
        <w:t>[</w:t>
      </w:r>
      <w:r w:rsidRPr="00B263D4">
        <w:rPr>
          <w:rFonts w:eastAsia="Times New Roman" w:cs="Calibri"/>
          <w:b/>
          <w:i/>
          <w:iCs/>
          <w:color w:val="FF0000"/>
          <w:szCs w:val="22"/>
          <w:highlight w:val="yellow"/>
          <w:lang w:val="en-GB"/>
        </w:rPr>
        <w:t>AREA OF COVERAGE</w:t>
      </w:r>
      <w:r w:rsidRPr="005B44F3">
        <w:rPr>
          <w:rFonts w:eastAsia="Times New Roman" w:cs="Calibri"/>
          <w:b/>
          <w:i/>
          <w:iCs/>
          <w:color w:val="FF0000"/>
          <w:szCs w:val="22"/>
          <w:lang w:val="en-GB"/>
        </w:rPr>
        <w:t>]</w:t>
      </w:r>
      <w:r w:rsidRPr="005B44F3">
        <w:rPr>
          <w:rFonts w:eastAsia="Times New Roman" w:cs="Calibri"/>
          <w:i/>
          <w:iCs/>
          <w:szCs w:val="22"/>
        </w:rPr>
        <w:t xml:space="preserve">and with the consent of survivors. This data should not be used for direct follow-up with survivors or organizations for additional case follow-up. The following information should not be shared outside your organization/agency. </w:t>
      </w:r>
      <w:r w:rsidRPr="005B44F3">
        <w:rPr>
          <w:rFonts w:cs="Calibri"/>
          <w:i/>
          <w:color w:val="auto"/>
          <w:szCs w:val="22"/>
        </w:rPr>
        <w:t>Failure to comply with the above will result in the suspension of sharing GBV</w:t>
      </w:r>
      <w:r w:rsidR="0044695A">
        <w:rPr>
          <w:rFonts w:cs="Calibri"/>
          <w:i/>
          <w:color w:val="auto"/>
          <w:szCs w:val="22"/>
        </w:rPr>
        <w:t xml:space="preserve"> data and </w:t>
      </w:r>
      <w:r w:rsidRPr="005B44F3">
        <w:rPr>
          <w:rFonts w:cs="Calibri"/>
          <w:i/>
          <w:color w:val="auto"/>
          <w:szCs w:val="22"/>
        </w:rPr>
        <w:t>statistics in the future.</w:t>
      </w:r>
    </w:p>
    <w:p w14:paraId="40F8ABDE" w14:textId="74812B73" w:rsidR="00E9444C" w:rsidRPr="005B44F3" w:rsidRDefault="00E9444C" w:rsidP="00E9444C">
      <w:pPr>
        <w:jc w:val="both"/>
        <w:rPr>
          <w:rFonts w:cs="Calibri"/>
          <w:szCs w:val="22"/>
        </w:rPr>
      </w:pP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Pr="005B44F3">
        <w:rPr>
          <w:rFonts w:cs="Calibri"/>
          <w:szCs w:val="22"/>
        </w:rPr>
        <w:t>a</w:t>
      </w:r>
      <w:r w:rsidRPr="005B44F3">
        <w:rPr>
          <w:rFonts w:cs="Calibri"/>
          <w:color w:val="auto"/>
          <w:szCs w:val="22"/>
        </w:rPr>
        <w:t xml:space="preserve">nd GBV DGOs </w:t>
      </w:r>
      <w:r w:rsidRPr="005B44F3">
        <w:rPr>
          <w:rFonts w:cs="Calibri"/>
          <w:szCs w:val="22"/>
        </w:rPr>
        <w:t xml:space="preserve">can share information with each other without seeking approval from all the signatories. Additionally, individual DGOs may authorize external sharing of its information bilaterally with another DGO. </w:t>
      </w:r>
    </w:p>
    <w:p w14:paraId="009E3AED" w14:textId="25D769B1" w:rsidR="00554520" w:rsidRPr="005B44F3" w:rsidRDefault="00E9444C" w:rsidP="00E061FF">
      <w:pPr>
        <w:jc w:val="both"/>
        <w:rPr>
          <w:rFonts w:cs="Calibri"/>
          <w:color w:val="auto"/>
          <w:szCs w:val="22"/>
        </w:rPr>
      </w:pPr>
      <w:r w:rsidRPr="005B44F3">
        <w:rPr>
          <w:rFonts w:cs="Calibri"/>
          <w:szCs w:val="22"/>
        </w:rPr>
        <w:t xml:space="preserve">It is not recommended to include the media as a pre-approved point for information sharing as context and security situations can change rapidly.  Media requests should be handled on a </w:t>
      </w:r>
      <w:r w:rsidR="001543FD" w:rsidRPr="005B44F3">
        <w:rPr>
          <w:rFonts w:cs="Calibri"/>
          <w:szCs w:val="22"/>
        </w:rPr>
        <w:t>case-by-case</w:t>
      </w:r>
      <w:r w:rsidRPr="005B44F3">
        <w:rPr>
          <w:rFonts w:cs="Calibri"/>
          <w:szCs w:val="22"/>
        </w:rPr>
        <w:t xml:space="preserve"> basis and in a transparent manner.  </w:t>
      </w:r>
    </w:p>
    <w:p w14:paraId="51475303" w14:textId="77777777" w:rsidR="003C3AEB" w:rsidRPr="005B44F3" w:rsidRDefault="003C3AEB" w:rsidP="00E061FF">
      <w:pPr>
        <w:jc w:val="both"/>
        <w:rPr>
          <w:rFonts w:cs="Calibri"/>
          <w:color w:val="auto"/>
          <w:szCs w:val="22"/>
        </w:rPr>
      </w:pPr>
    </w:p>
    <w:p w14:paraId="527401FB" w14:textId="66DA4F77" w:rsidR="00E17E8E" w:rsidRPr="005B44F3" w:rsidRDefault="002B7F63" w:rsidP="00E061FF">
      <w:pPr>
        <w:jc w:val="both"/>
        <w:rPr>
          <w:rFonts w:cs="Calibri"/>
          <w:i/>
          <w:color w:val="auto"/>
          <w:szCs w:val="22"/>
          <w:u w:val="single"/>
        </w:rPr>
      </w:pPr>
      <w:r w:rsidRPr="005B44F3">
        <w:rPr>
          <w:rFonts w:cs="Calibri"/>
          <w:i/>
          <w:color w:val="auto"/>
          <w:szCs w:val="22"/>
          <w:u w:val="single"/>
        </w:rPr>
        <w:lastRenderedPageBreak/>
        <w:t xml:space="preserve">Pre-Approved Information Sharing to </w:t>
      </w:r>
      <w:r w:rsidR="00252778" w:rsidRPr="005B44F3">
        <w:rPr>
          <w:rFonts w:cs="Calibri"/>
          <w:i/>
          <w:color w:val="auto"/>
          <w:szCs w:val="22"/>
          <w:u w:val="single"/>
        </w:rPr>
        <w:t>Non-ISP Signatories</w:t>
      </w:r>
      <w:r w:rsidR="001543FD" w:rsidRPr="005B44F3">
        <w:rPr>
          <w:rFonts w:cs="Calibri"/>
          <w:i/>
          <w:color w:val="auto"/>
          <w:szCs w:val="22"/>
          <w:u w:val="single"/>
        </w:rPr>
        <w:t xml:space="preserve"> </w:t>
      </w:r>
      <w:r w:rsidR="001543FD" w:rsidRPr="005B44F3">
        <w:rPr>
          <w:rFonts w:cs="Calibri"/>
          <w:i/>
          <w:color w:val="auto"/>
          <w:szCs w:val="22"/>
          <w:highlight w:val="yellow"/>
          <w:u w:val="single"/>
        </w:rPr>
        <w:t>[if applicable, for example sharing with other government departments by request]</w:t>
      </w:r>
    </w:p>
    <w:p w14:paraId="477CC93C" w14:textId="77777777" w:rsidR="00C03421" w:rsidRPr="005B44F3" w:rsidRDefault="00C03421" w:rsidP="00C03421">
      <w:pPr>
        <w:jc w:val="both"/>
        <w:rPr>
          <w:rFonts w:cs="Calibri"/>
          <w:color w:val="auto"/>
          <w:szCs w:val="22"/>
        </w:rPr>
      </w:pPr>
      <w:r w:rsidRPr="005B44F3">
        <w:rPr>
          <w:rFonts w:cs="Calibri"/>
          <w:color w:val="auto"/>
          <w:szCs w:val="22"/>
        </w:rPr>
        <w:t xml:space="preserve">The agencies/entities </w:t>
      </w:r>
      <w:r w:rsidR="00E9444C" w:rsidRPr="005B44F3">
        <w:rPr>
          <w:rFonts w:cs="Calibri"/>
          <w:color w:val="auto"/>
          <w:szCs w:val="22"/>
        </w:rPr>
        <w:t xml:space="preserve">below </w:t>
      </w:r>
      <w:r w:rsidRPr="005B44F3">
        <w:rPr>
          <w:rFonts w:cs="Calibri"/>
          <w:color w:val="auto"/>
          <w:szCs w:val="22"/>
        </w:rPr>
        <w:t xml:space="preserve">have been approved by all </w:t>
      </w:r>
      <w:r w:rsidR="00E9444C" w:rsidRPr="005B44F3">
        <w:rPr>
          <w:rFonts w:cs="Calibri"/>
          <w:color w:val="auto"/>
          <w:szCs w:val="22"/>
        </w:rPr>
        <w:t>ISP signatories</w:t>
      </w:r>
      <w:r w:rsidRPr="005B44F3">
        <w:rPr>
          <w:rFonts w:cs="Calibri"/>
          <w:color w:val="auto"/>
          <w:szCs w:val="22"/>
        </w:rPr>
        <w:t xml:space="preserve"> to access </w:t>
      </w:r>
      <w:r w:rsidR="00E22D42" w:rsidRPr="005B44F3">
        <w:rPr>
          <w:rFonts w:cs="Calibri"/>
          <w:color w:val="auto"/>
          <w:szCs w:val="22"/>
        </w:rPr>
        <w:t>the agreed-</w:t>
      </w:r>
      <w:r w:rsidRPr="005B44F3">
        <w:rPr>
          <w:rFonts w:cs="Calibri"/>
          <w:color w:val="auto"/>
          <w:szCs w:val="22"/>
        </w:rPr>
        <w:t>upon consolidated data reports for the specific purposes mentioned</w:t>
      </w:r>
      <w:r w:rsidR="00E9444C" w:rsidRPr="005B44F3">
        <w:rPr>
          <w:rFonts w:cs="Calibri"/>
          <w:color w:val="auto"/>
          <w:szCs w:val="22"/>
        </w:rPr>
        <w:t xml:space="preserve">.  </w:t>
      </w:r>
      <w:bookmarkEnd w:id="12"/>
    </w:p>
    <w:p w14:paraId="1940CE7A" w14:textId="77777777" w:rsidR="00C03421" w:rsidRPr="000A4B92" w:rsidRDefault="00C03421" w:rsidP="00C03421">
      <w:pPr>
        <w:jc w:val="both"/>
        <w:rPr>
          <w:rFonts w:ascii="Arial" w:hAnsi="Arial"/>
          <w:color w:val="auto"/>
          <w:szCs w:val="22"/>
        </w:rPr>
      </w:pPr>
      <w:r w:rsidRPr="008E129B">
        <w:rPr>
          <w:rFonts w:ascii="Arial" w:hAnsi="Arial"/>
          <w:color w:val="auto"/>
          <w:szCs w:val="22"/>
        </w:rPr>
        <w:tab/>
      </w:r>
      <w:r w:rsidRPr="008E129B">
        <w:rPr>
          <w:rFonts w:ascii="Arial" w:hAnsi="Arial"/>
          <w:color w:val="auto"/>
          <w:szCs w:val="22"/>
        </w:rPr>
        <w:tab/>
      </w:r>
      <w:r w:rsidRPr="008E129B">
        <w:rPr>
          <w:rFonts w:ascii="Arial" w:hAnsi="Arial"/>
          <w:color w:val="auto"/>
          <w:szCs w:val="22"/>
        </w:rPr>
        <w:tab/>
      </w:r>
      <w:r w:rsidRPr="008E129B">
        <w:rPr>
          <w:rFonts w:ascii="Arial" w:hAnsi="Arial"/>
          <w:color w:val="auto"/>
          <w:szCs w:val="22"/>
        </w:rPr>
        <w:tab/>
      </w:r>
      <w:r w:rsidRPr="008E129B">
        <w:rPr>
          <w:rFonts w:ascii="Arial" w:hAnsi="Arial"/>
          <w:color w:val="auto"/>
          <w:szCs w:val="22"/>
        </w:rPr>
        <w:tab/>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431"/>
        <w:gridCol w:w="2432"/>
        <w:gridCol w:w="2432"/>
        <w:gridCol w:w="2432"/>
      </w:tblGrid>
      <w:tr w:rsidR="00F07121" w:rsidRPr="00AD09B2" w14:paraId="46BD6676" w14:textId="77777777" w:rsidTr="00E02844">
        <w:tc>
          <w:tcPr>
            <w:tcW w:w="1250" w:type="pct"/>
            <w:shd w:val="clear" w:color="auto" w:fill="000000"/>
          </w:tcPr>
          <w:p w14:paraId="663DE354" w14:textId="77777777" w:rsidR="00F07121" w:rsidRPr="00CC3149" w:rsidRDefault="00F07121" w:rsidP="00CC3149">
            <w:pPr>
              <w:jc w:val="both"/>
              <w:rPr>
                <w:rFonts w:ascii="Arial" w:hAnsi="Arial"/>
                <w:b/>
                <w:bCs/>
                <w:color w:val="FFFFFF"/>
                <w:sz w:val="20"/>
                <w:szCs w:val="22"/>
              </w:rPr>
            </w:pPr>
            <w:r w:rsidRPr="00CC3149">
              <w:rPr>
                <w:rFonts w:ascii="Arial" w:hAnsi="Arial"/>
                <w:b/>
                <w:bCs/>
                <w:color w:val="FFFFFF"/>
                <w:sz w:val="20"/>
                <w:szCs w:val="22"/>
              </w:rPr>
              <w:t>Who</w:t>
            </w:r>
          </w:p>
        </w:tc>
        <w:tc>
          <w:tcPr>
            <w:tcW w:w="1250" w:type="pct"/>
            <w:shd w:val="clear" w:color="auto" w:fill="000000"/>
          </w:tcPr>
          <w:p w14:paraId="6F46F284" w14:textId="77777777" w:rsidR="00F07121" w:rsidRPr="00CC3149" w:rsidRDefault="00F07121" w:rsidP="00CC3149">
            <w:pPr>
              <w:jc w:val="both"/>
              <w:rPr>
                <w:rFonts w:ascii="Arial" w:hAnsi="Arial"/>
                <w:b/>
                <w:bCs/>
                <w:color w:val="FFFFFF"/>
                <w:sz w:val="20"/>
                <w:szCs w:val="22"/>
              </w:rPr>
            </w:pPr>
            <w:r>
              <w:rPr>
                <w:rFonts w:ascii="Arial" w:hAnsi="Arial"/>
                <w:b/>
                <w:bCs/>
                <w:color w:val="FFFFFF"/>
                <w:sz w:val="20"/>
                <w:szCs w:val="22"/>
              </w:rPr>
              <w:t>Location</w:t>
            </w:r>
          </w:p>
        </w:tc>
        <w:tc>
          <w:tcPr>
            <w:tcW w:w="1250" w:type="pct"/>
            <w:shd w:val="clear" w:color="auto" w:fill="000000"/>
          </w:tcPr>
          <w:p w14:paraId="0FD2AC77" w14:textId="77777777" w:rsidR="00F07121" w:rsidRPr="00CC3149" w:rsidRDefault="00F07121" w:rsidP="00CC3149">
            <w:pPr>
              <w:jc w:val="both"/>
              <w:rPr>
                <w:rFonts w:ascii="Arial" w:hAnsi="Arial"/>
                <w:b/>
                <w:bCs/>
                <w:color w:val="FFFFFF"/>
                <w:sz w:val="20"/>
                <w:szCs w:val="22"/>
              </w:rPr>
            </w:pPr>
            <w:r w:rsidRPr="00CC3149">
              <w:rPr>
                <w:rFonts w:ascii="Arial" w:hAnsi="Arial"/>
                <w:b/>
                <w:bCs/>
                <w:color w:val="FFFFFF"/>
                <w:sz w:val="20"/>
                <w:szCs w:val="22"/>
              </w:rPr>
              <w:t>Purpose</w:t>
            </w:r>
          </w:p>
        </w:tc>
        <w:tc>
          <w:tcPr>
            <w:tcW w:w="1250" w:type="pct"/>
            <w:shd w:val="clear" w:color="auto" w:fill="000000"/>
          </w:tcPr>
          <w:p w14:paraId="202F041C" w14:textId="77777777" w:rsidR="00F07121" w:rsidRPr="00CC3149" w:rsidRDefault="00F07121" w:rsidP="00CC3149">
            <w:pPr>
              <w:jc w:val="both"/>
              <w:rPr>
                <w:rFonts w:ascii="Arial" w:hAnsi="Arial"/>
                <w:b/>
                <w:bCs/>
                <w:color w:val="FFFFFF"/>
                <w:sz w:val="20"/>
                <w:szCs w:val="22"/>
              </w:rPr>
            </w:pPr>
            <w:r w:rsidRPr="00CC3149">
              <w:rPr>
                <w:rFonts w:ascii="Arial" w:hAnsi="Arial"/>
                <w:b/>
                <w:bCs/>
                <w:color w:val="FFFFFF"/>
                <w:sz w:val="20"/>
                <w:szCs w:val="22"/>
              </w:rPr>
              <w:t>Format</w:t>
            </w:r>
          </w:p>
        </w:tc>
      </w:tr>
      <w:tr w:rsidR="00F07121" w:rsidRPr="00AD09B2" w14:paraId="59A36C8E" w14:textId="77777777" w:rsidTr="00E02844">
        <w:tc>
          <w:tcPr>
            <w:tcW w:w="1250" w:type="pct"/>
            <w:shd w:val="clear" w:color="auto" w:fill="auto"/>
          </w:tcPr>
          <w:p w14:paraId="6B1090DC" w14:textId="77777777" w:rsidR="00F07121" w:rsidRPr="00CC3149" w:rsidRDefault="00F07121" w:rsidP="00E22D42">
            <w:pPr>
              <w:rPr>
                <w:rFonts w:ascii="Arial" w:hAnsi="Arial"/>
                <w:bCs/>
                <w:color w:val="auto"/>
                <w:sz w:val="20"/>
                <w:szCs w:val="22"/>
              </w:rPr>
            </w:pPr>
          </w:p>
        </w:tc>
        <w:tc>
          <w:tcPr>
            <w:tcW w:w="1250" w:type="pct"/>
          </w:tcPr>
          <w:p w14:paraId="75923983"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05B53E85"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152C2566" w14:textId="77777777" w:rsidR="00F07121" w:rsidRPr="00CC3149" w:rsidRDefault="00F07121" w:rsidP="00CC3149">
            <w:pPr>
              <w:jc w:val="both"/>
              <w:rPr>
                <w:rFonts w:ascii="Arial" w:hAnsi="Arial"/>
                <w:color w:val="auto"/>
                <w:sz w:val="20"/>
                <w:szCs w:val="22"/>
              </w:rPr>
            </w:pPr>
          </w:p>
        </w:tc>
      </w:tr>
      <w:tr w:rsidR="00F07121" w:rsidRPr="00AD09B2" w14:paraId="2B56D621" w14:textId="77777777" w:rsidTr="00E02844">
        <w:tc>
          <w:tcPr>
            <w:tcW w:w="1250" w:type="pct"/>
            <w:shd w:val="clear" w:color="auto" w:fill="auto"/>
          </w:tcPr>
          <w:p w14:paraId="6D886DC2" w14:textId="77777777" w:rsidR="00F07121" w:rsidRPr="00CC3149" w:rsidRDefault="00F07121" w:rsidP="00E22D42">
            <w:pPr>
              <w:rPr>
                <w:rFonts w:ascii="Arial" w:hAnsi="Arial"/>
                <w:bCs/>
                <w:color w:val="auto"/>
                <w:sz w:val="20"/>
                <w:szCs w:val="22"/>
              </w:rPr>
            </w:pPr>
          </w:p>
        </w:tc>
        <w:tc>
          <w:tcPr>
            <w:tcW w:w="1250" w:type="pct"/>
          </w:tcPr>
          <w:p w14:paraId="25E79414"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40288C9F"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6EA782EE" w14:textId="77777777" w:rsidR="00F07121" w:rsidRPr="00CC3149" w:rsidRDefault="00F07121" w:rsidP="00CC3149">
            <w:pPr>
              <w:jc w:val="both"/>
              <w:rPr>
                <w:rFonts w:ascii="Arial" w:hAnsi="Arial"/>
                <w:color w:val="auto"/>
                <w:sz w:val="20"/>
                <w:szCs w:val="22"/>
              </w:rPr>
            </w:pPr>
          </w:p>
        </w:tc>
      </w:tr>
      <w:tr w:rsidR="00F07121" w:rsidRPr="00AD09B2" w14:paraId="0B68A20F" w14:textId="77777777" w:rsidTr="00E02844">
        <w:tc>
          <w:tcPr>
            <w:tcW w:w="1250" w:type="pct"/>
            <w:shd w:val="clear" w:color="auto" w:fill="auto"/>
          </w:tcPr>
          <w:p w14:paraId="3D617898" w14:textId="77777777" w:rsidR="00F07121" w:rsidRPr="00CC3149" w:rsidRDefault="00F07121" w:rsidP="00E22D42">
            <w:pPr>
              <w:rPr>
                <w:rFonts w:ascii="Arial" w:hAnsi="Arial"/>
                <w:bCs/>
                <w:color w:val="auto"/>
                <w:sz w:val="20"/>
                <w:szCs w:val="22"/>
              </w:rPr>
            </w:pPr>
          </w:p>
        </w:tc>
        <w:tc>
          <w:tcPr>
            <w:tcW w:w="1250" w:type="pct"/>
          </w:tcPr>
          <w:p w14:paraId="5F5C396E"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70142579"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4FEE7E1B" w14:textId="77777777" w:rsidR="00F07121" w:rsidRPr="00CC3149" w:rsidRDefault="00F07121" w:rsidP="00CC3149">
            <w:pPr>
              <w:jc w:val="both"/>
              <w:rPr>
                <w:rFonts w:ascii="Arial" w:hAnsi="Arial"/>
                <w:color w:val="auto"/>
                <w:sz w:val="20"/>
                <w:szCs w:val="22"/>
              </w:rPr>
            </w:pPr>
          </w:p>
        </w:tc>
      </w:tr>
      <w:tr w:rsidR="00F07121" w:rsidRPr="00AD09B2" w14:paraId="690351BC" w14:textId="77777777" w:rsidTr="00E02844">
        <w:tc>
          <w:tcPr>
            <w:tcW w:w="1250" w:type="pct"/>
            <w:shd w:val="clear" w:color="auto" w:fill="auto"/>
          </w:tcPr>
          <w:p w14:paraId="481DE188" w14:textId="77777777" w:rsidR="00F07121" w:rsidRPr="00CC3149" w:rsidRDefault="00F07121" w:rsidP="00E22D42">
            <w:pPr>
              <w:rPr>
                <w:rFonts w:ascii="Arial" w:hAnsi="Arial"/>
                <w:bCs/>
                <w:color w:val="auto"/>
                <w:sz w:val="20"/>
                <w:szCs w:val="22"/>
              </w:rPr>
            </w:pPr>
          </w:p>
        </w:tc>
        <w:tc>
          <w:tcPr>
            <w:tcW w:w="1250" w:type="pct"/>
          </w:tcPr>
          <w:p w14:paraId="3D61EE35"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70FC2BE3"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152C8BFE" w14:textId="77777777" w:rsidR="00F07121" w:rsidRPr="00CC3149" w:rsidRDefault="00F07121" w:rsidP="00CC3149">
            <w:pPr>
              <w:jc w:val="both"/>
              <w:rPr>
                <w:rFonts w:ascii="Arial" w:hAnsi="Arial"/>
                <w:color w:val="auto"/>
                <w:sz w:val="20"/>
                <w:szCs w:val="22"/>
              </w:rPr>
            </w:pPr>
          </w:p>
        </w:tc>
      </w:tr>
      <w:tr w:rsidR="00F07121" w:rsidRPr="00AD09B2" w14:paraId="28CA060B" w14:textId="77777777" w:rsidTr="00E02844">
        <w:tc>
          <w:tcPr>
            <w:tcW w:w="1250" w:type="pct"/>
            <w:shd w:val="clear" w:color="auto" w:fill="auto"/>
          </w:tcPr>
          <w:p w14:paraId="3F63778F" w14:textId="77777777" w:rsidR="00F07121" w:rsidRPr="00CC3149" w:rsidRDefault="00F07121" w:rsidP="00E22D42">
            <w:pPr>
              <w:rPr>
                <w:rFonts w:ascii="Arial" w:hAnsi="Arial"/>
                <w:bCs/>
                <w:color w:val="auto"/>
                <w:sz w:val="20"/>
                <w:szCs w:val="22"/>
              </w:rPr>
            </w:pPr>
          </w:p>
        </w:tc>
        <w:tc>
          <w:tcPr>
            <w:tcW w:w="1250" w:type="pct"/>
          </w:tcPr>
          <w:p w14:paraId="65EE6FC1"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074231E8"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11814F40" w14:textId="77777777" w:rsidR="00F07121" w:rsidRPr="00CC3149" w:rsidRDefault="00F07121" w:rsidP="00CC3149">
            <w:pPr>
              <w:jc w:val="both"/>
              <w:rPr>
                <w:rFonts w:ascii="Arial" w:hAnsi="Arial"/>
                <w:color w:val="auto"/>
                <w:sz w:val="20"/>
                <w:szCs w:val="22"/>
              </w:rPr>
            </w:pPr>
          </w:p>
        </w:tc>
      </w:tr>
      <w:tr w:rsidR="00F07121" w:rsidRPr="00AD09B2" w14:paraId="097374D2" w14:textId="77777777" w:rsidTr="00E02844">
        <w:tc>
          <w:tcPr>
            <w:tcW w:w="1250" w:type="pct"/>
            <w:shd w:val="clear" w:color="auto" w:fill="auto"/>
          </w:tcPr>
          <w:p w14:paraId="6956ABE3" w14:textId="77777777" w:rsidR="00F07121" w:rsidRPr="00CC3149" w:rsidRDefault="00F07121" w:rsidP="00E22D42">
            <w:pPr>
              <w:rPr>
                <w:rFonts w:ascii="Arial" w:hAnsi="Arial"/>
                <w:bCs/>
                <w:color w:val="auto"/>
                <w:sz w:val="20"/>
                <w:szCs w:val="22"/>
              </w:rPr>
            </w:pPr>
          </w:p>
        </w:tc>
        <w:tc>
          <w:tcPr>
            <w:tcW w:w="1250" w:type="pct"/>
          </w:tcPr>
          <w:p w14:paraId="3D0CFFC7"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36BD46BE" w14:textId="77777777" w:rsidR="00F07121" w:rsidRPr="00CC3149" w:rsidRDefault="00F07121" w:rsidP="00CC3149">
            <w:pPr>
              <w:jc w:val="both"/>
              <w:rPr>
                <w:rFonts w:ascii="Arial" w:hAnsi="Arial"/>
                <w:color w:val="auto"/>
                <w:sz w:val="20"/>
                <w:szCs w:val="22"/>
              </w:rPr>
            </w:pPr>
          </w:p>
        </w:tc>
        <w:tc>
          <w:tcPr>
            <w:tcW w:w="1250" w:type="pct"/>
            <w:shd w:val="clear" w:color="auto" w:fill="auto"/>
          </w:tcPr>
          <w:p w14:paraId="164FAB83" w14:textId="77777777" w:rsidR="00F07121" w:rsidRPr="00CC3149" w:rsidRDefault="00F07121" w:rsidP="00CC3149">
            <w:pPr>
              <w:jc w:val="both"/>
              <w:rPr>
                <w:rFonts w:ascii="Arial" w:hAnsi="Arial"/>
                <w:color w:val="auto"/>
                <w:sz w:val="20"/>
                <w:szCs w:val="22"/>
              </w:rPr>
            </w:pPr>
          </w:p>
        </w:tc>
      </w:tr>
      <w:tr w:rsidR="00F07121" w:rsidRPr="00AD09B2" w14:paraId="6F0781CE" w14:textId="77777777" w:rsidTr="00E02844">
        <w:tc>
          <w:tcPr>
            <w:tcW w:w="1250" w:type="pct"/>
            <w:shd w:val="clear" w:color="auto" w:fill="auto"/>
          </w:tcPr>
          <w:p w14:paraId="2D55408E" w14:textId="77777777" w:rsidR="00F07121" w:rsidRPr="00CC3149" w:rsidRDefault="00F07121" w:rsidP="00E22D42">
            <w:pPr>
              <w:rPr>
                <w:rFonts w:ascii="Arial" w:hAnsi="Arial"/>
                <w:bCs/>
                <w:color w:val="auto"/>
                <w:sz w:val="20"/>
                <w:szCs w:val="22"/>
              </w:rPr>
            </w:pPr>
          </w:p>
        </w:tc>
        <w:tc>
          <w:tcPr>
            <w:tcW w:w="1250" w:type="pct"/>
          </w:tcPr>
          <w:p w14:paraId="3A9A5E21" w14:textId="77777777" w:rsidR="00F07121" w:rsidRPr="00CC3149" w:rsidRDefault="00F07121" w:rsidP="00CC3149">
            <w:pPr>
              <w:rPr>
                <w:rFonts w:ascii="Arial" w:hAnsi="Arial"/>
                <w:color w:val="auto"/>
                <w:sz w:val="20"/>
                <w:szCs w:val="22"/>
              </w:rPr>
            </w:pPr>
          </w:p>
        </w:tc>
        <w:tc>
          <w:tcPr>
            <w:tcW w:w="1250" w:type="pct"/>
            <w:shd w:val="clear" w:color="auto" w:fill="auto"/>
          </w:tcPr>
          <w:p w14:paraId="4F19E9F6" w14:textId="77777777" w:rsidR="00F07121" w:rsidRPr="00CC3149" w:rsidRDefault="00F07121" w:rsidP="00CC3149">
            <w:pPr>
              <w:rPr>
                <w:rFonts w:ascii="Arial" w:hAnsi="Arial"/>
                <w:color w:val="auto"/>
                <w:sz w:val="20"/>
                <w:szCs w:val="22"/>
              </w:rPr>
            </w:pPr>
          </w:p>
        </w:tc>
        <w:tc>
          <w:tcPr>
            <w:tcW w:w="1250" w:type="pct"/>
            <w:shd w:val="clear" w:color="auto" w:fill="auto"/>
          </w:tcPr>
          <w:p w14:paraId="30315145" w14:textId="77777777" w:rsidR="00F07121" w:rsidRPr="00CC3149" w:rsidRDefault="00F07121" w:rsidP="00CC3149">
            <w:pPr>
              <w:jc w:val="both"/>
              <w:rPr>
                <w:rFonts w:ascii="Arial" w:hAnsi="Arial"/>
                <w:color w:val="auto"/>
                <w:sz w:val="20"/>
                <w:szCs w:val="22"/>
              </w:rPr>
            </w:pPr>
          </w:p>
        </w:tc>
      </w:tr>
    </w:tbl>
    <w:p w14:paraId="0E0BAF74" w14:textId="77777777" w:rsidR="002B7F63" w:rsidRDefault="002B7F63" w:rsidP="00C03421">
      <w:pPr>
        <w:jc w:val="both"/>
        <w:rPr>
          <w:rFonts w:ascii="Arial" w:hAnsi="Arial"/>
          <w:szCs w:val="22"/>
        </w:rPr>
      </w:pPr>
    </w:p>
    <w:p w14:paraId="2621F4F7" w14:textId="453CDCB3" w:rsidR="00D5076B" w:rsidRPr="005B44F3" w:rsidRDefault="00E9444C" w:rsidP="00E061FF">
      <w:pPr>
        <w:jc w:val="both"/>
        <w:rPr>
          <w:rFonts w:cs="Calibri"/>
          <w:szCs w:val="22"/>
        </w:rPr>
      </w:pPr>
      <w:bookmarkStart w:id="13" w:name="_Hlk84193577"/>
      <w:r w:rsidRPr="005B44F3">
        <w:rPr>
          <w:rFonts w:cs="Calibri"/>
          <w:bCs/>
          <w:szCs w:val="22"/>
        </w:rPr>
        <w:t>Every</w:t>
      </w:r>
      <w:r w:rsidRPr="005B44F3">
        <w:rPr>
          <w:rFonts w:cs="Calibri"/>
          <w:b/>
          <w:bCs/>
          <w:color w:val="FF0000"/>
          <w:szCs w:val="22"/>
        </w:rPr>
        <w:t xml:space="preserve"> [</w:t>
      </w:r>
      <w:r w:rsidRPr="00B263D4">
        <w:rPr>
          <w:rFonts w:cs="Calibri"/>
          <w:b/>
          <w:bCs/>
          <w:color w:val="FF0000"/>
          <w:szCs w:val="22"/>
          <w:highlight w:val="yellow"/>
        </w:rPr>
        <w:t>FREQUENCY</w:t>
      </w:r>
      <w:r w:rsidRPr="005B44F3">
        <w:rPr>
          <w:rFonts w:cs="Calibri"/>
          <w:b/>
          <w:bCs/>
          <w:color w:val="FF0000"/>
          <w:szCs w:val="22"/>
        </w:rPr>
        <w:t>]</w:t>
      </w:r>
      <w:r w:rsidRPr="005B44F3">
        <w:rPr>
          <w:rFonts w:cs="Calibri"/>
          <w:bCs/>
          <w:szCs w:val="22"/>
        </w:rPr>
        <w:t xml:space="preserve">,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GBV</w:t>
      </w:r>
      <w:r w:rsidR="001543FD" w:rsidRPr="005B44F3">
        <w:rPr>
          <w:rFonts w:cs="Calibri"/>
          <w:color w:val="auto"/>
          <w:szCs w:val="22"/>
        </w:rPr>
        <w:t xml:space="preserve"> data</w:t>
      </w:r>
      <w:r w:rsidRPr="005B44F3">
        <w:rPr>
          <w:rFonts w:cs="Calibri"/>
          <w:color w:val="auto"/>
          <w:szCs w:val="22"/>
        </w:rPr>
        <w:t xml:space="preserve"> </w:t>
      </w:r>
      <w:r w:rsidR="009B5CC3" w:rsidRPr="005B44F3">
        <w:rPr>
          <w:rFonts w:cs="Calibri"/>
          <w:bCs/>
          <w:szCs w:val="22"/>
        </w:rPr>
        <w:t>Focal P</w:t>
      </w:r>
      <w:r w:rsidRPr="005B44F3">
        <w:rPr>
          <w:rFonts w:cs="Calibri"/>
          <w:bCs/>
          <w:szCs w:val="22"/>
        </w:rPr>
        <w:t>oint</w:t>
      </w:r>
      <w:r w:rsidR="009B5CC3" w:rsidRPr="005B44F3">
        <w:rPr>
          <w:rFonts w:cs="Calibri"/>
          <w:bCs/>
          <w:szCs w:val="22"/>
        </w:rPr>
        <w:t>/Liaison</w:t>
      </w:r>
      <w:r w:rsidRPr="005B44F3">
        <w:rPr>
          <w:rFonts w:cs="Calibri"/>
          <w:bCs/>
          <w:szCs w:val="22"/>
        </w:rPr>
        <w:t xml:space="preserve"> will prepare and share the agreed tables and/ or summary of trends (</w:t>
      </w:r>
      <w:r w:rsidRPr="00B263D4">
        <w:rPr>
          <w:rFonts w:cs="Calibri"/>
          <w:b/>
          <w:bCs/>
          <w:color w:val="FF0000"/>
          <w:szCs w:val="22"/>
          <w:highlight w:val="yellow"/>
        </w:rPr>
        <w:t xml:space="preserve">Annex XX: Data Set to be Shared with Pre-Approved </w:t>
      </w:r>
      <w:r w:rsidR="00D5076B" w:rsidRPr="00B263D4">
        <w:rPr>
          <w:rFonts w:cs="Calibri"/>
          <w:b/>
          <w:bCs/>
          <w:color w:val="FF0000"/>
          <w:szCs w:val="22"/>
          <w:highlight w:val="yellow"/>
        </w:rPr>
        <w:t>Non-ISP Signatories</w:t>
      </w:r>
      <w:r w:rsidRPr="005B44F3">
        <w:rPr>
          <w:rFonts w:cs="Calibri"/>
          <w:bCs/>
          <w:szCs w:val="22"/>
        </w:rPr>
        <w:t xml:space="preserve">) </w:t>
      </w:r>
      <w:r w:rsidR="00D5076B" w:rsidRPr="005B44F3">
        <w:rPr>
          <w:rFonts w:cs="Calibri"/>
          <w:bCs/>
          <w:szCs w:val="22"/>
        </w:rPr>
        <w:t xml:space="preserve">including the caveat above </w:t>
      </w:r>
      <w:r w:rsidRPr="005B44F3">
        <w:rPr>
          <w:rFonts w:cs="Calibri"/>
          <w:bCs/>
          <w:szCs w:val="22"/>
        </w:rPr>
        <w:t xml:space="preserve">with the following pre-approved external actors, who </w:t>
      </w:r>
      <w:r w:rsidRPr="005B44F3">
        <w:rPr>
          <w:rFonts w:cs="Calibri"/>
          <w:szCs w:val="22"/>
        </w:rPr>
        <w:t>have been agreed upon by all signatories to this ISP.</w:t>
      </w:r>
      <w:r w:rsidR="00D5076B" w:rsidRPr="005B44F3">
        <w:rPr>
          <w:rFonts w:cs="Calibri"/>
          <w:szCs w:val="22"/>
        </w:rPr>
        <w:t xml:space="preserve">  </w:t>
      </w:r>
    </w:p>
    <w:p w14:paraId="709592D0" w14:textId="2DCB907D" w:rsidR="00D5076B" w:rsidRPr="005B44F3" w:rsidRDefault="00D5076B" w:rsidP="00D5076B">
      <w:pPr>
        <w:jc w:val="both"/>
        <w:rPr>
          <w:rFonts w:cs="Calibri"/>
          <w:szCs w:val="22"/>
        </w:rPr>
      </w:pPr>
      <w:r w:rsidRPr="005B44F3">
        <w:rPr>
          <w:rFonts w:cs="Calibri"/>
          <w:szCs w:val="22"/>
        </w:rPr>
        <w:t xml:space="preserve">The standard consolidated data reports to be shared with pre-approved external actors will be shared by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Pr="005B44F3">
        <w:rPr>
          <w:rFonts w:cs="Calibri"/>
          <w:szCs w:val="22"/>
        </w:rPr>
        <w:t xml:space="preserve">with all signatories </w:t>
      </w:r>
      <w:r w:rsidRPr="00B263D4">
        <w:rPr>
          <w:rFonts w:cs="Calibri"/>
          <w:b/>
          <w:color w:val="FF0000"/>
          <w:szCs w:val="22"/>
          <w:highlight w:val="yellow"/>
        </w:rPr>
        <w:t>XX</w:t>
      </w:r>
      <w:r w:rsidRPr="00B263D4">
        <w:rPr>
          <w:rFonts w:cs="Calibri"/>
          <w:szCs w:val="22"/>
          <w:highlight w:val="yellow"/>
        </w:rPr>
        <w:t xml:space="preserve"> </w:t>
      </w:r>
      <w:r w:rsidRPr="005B44F3">
        <w:rPr>
          <w:rFonts w:cs="Calibri"/>
          <w:szCs w:val="22"/>
        </w:rPr>
        <w:t xml:space="preserve">days before sending the reports. These </w:t>
      </w:r>
      <w:r w:rsidRPr="00B263D4">
        <w:rPr>
          <w:rFonts w:cs="Calibri"/>
          <w:b/>
          <w:color w:val="FF0000"/>
          <w:szCs w:val="22"/>
          <w:highlight w:val="yellow"/>
        </w:rPr>
        <w:t>XX</w:t>
      </w:r>
      <w:r w:rsidRPr="00B263D4">
        <w:rPr>
          <w:rFonts w:cs="Calibri"/>
          <w:szCs w:val="22"/>
          <w:highlight w:val="yellow"/>
        </w:rPr>
        <w:t xml:space="preserve"> </w:t>
      </w:r>
      <w:r w:rsidRPr="005B44F3">
        <w:rPr>
          <w:rFonts w:cs="Calibri"/>
          <w:szCs w:val="22"/>
        </w:rPr>
        <w:t xml:space="preserve">days will provide the signatories with an opportunity to review the reports and raise any potential errors and/or concerns. </w:t>
      </w:r>
    </w:p>
    <w:p w14:paraId="618A57B0" w14:textId="12241247" w:rsidR="00E9444C" w:rsidRDefault="00D5076B" w:rsidP="00E061FF">
      <w:pPr>
        <w:jc w:val="both"/>
        <w:rPr>
          <w:rFonts w:cs="Calibri"/>
          <w:b/>
          <w:color w:val="FF0000"/>
          <w:szCs w:val="22"/>
          <w:u w:val="single"/>
        </w:rPr>
      </w:pPr>
      <w:r w:rsidRPr="005B44F3">
        <w:rPr>
          <w:rFonts w:cs="Calibri"/>
          <w:szCs w:val="22"/>
        </w:rPr>
        <w:t>If any of the pre-approved partners request information which is outside of the pre-approved format or purpose, they should also submit a request according to the criteria listed in the following section.</w:t>
      </w:r>
    </w:p>
    <w:p w14:paraId="3665ADC2" w14:textId="77777777" w:rsidR="00FA32C5" w:rsidRPr="00FA32C5" w:rsidRDefault="00FA32C5" w:rsidP="0009652F">
      <w:pPr>
        <w:spacing w:after="0"/>
        <w:jc w:val="both"/>
        <w:rPr>
          <w:rFonts w:cs="Calibri"/>
          <w:b/>
          <w:color w:val="FF0000"/>
          <w:szCs w:val="22"/>
          <w:u w:val="single"/>
        </w:rPr>
      </w:pPr>
    </w:p>
    <w:p w14:paraId="1352E5B7" w14:textId="77777777" w:rsidR="00C03421" w:rsidRPr="005B44F3" w:rsidRDefault="002B7F63" w:rsidP="00E061FF">
      <w:pPr>
        <w:jc w:val="both"/>
        <w:rPr>
          <w:rFonts w:cs="Calibri"/>
          <w:color w:val="auto"/>
          <w:szCs w:val="22"/>
        </w:rPr>
      </w:pPr>
      <w:r w:rsidRPr="005B44F3">
        <w:rPr>
          <w:rFonts w:cs="Calibri"/>
          <w:i/>
          <w:color w:val="auto"/>
          <w:szCs w:val="22"/>
          <w:u w:val="single"/>
        </w:rPr>
        <w:t>Other External Actors</w:t>
      </w:r>
    </w:p>
    <w:p w14:paraId="6E434ABC" w14:textId="77777777" w:rsidR="00F46744" w:rsidRPr="005B44F3" w:rsidRDefault="00A0056B" w:rsidP="00E061FF">
      <w:pPr>
        <w:jc w:val="both"/>
        <w:rPr>
          <w:rFonts w:cs="Calibri"/>
          <w:color w:val="auto"/>
          <w:szCs w:val="22"/>
        </w:rPr>
      </w:pPr>
      <w:r w:rsidRPr="005B44F3">
        <w:rPr>
          <w:rFonts w:cs="Calibri"/>
          <w:color w:val="auto"/>
          <w:szCs w:val="22"/>
        </w:rPr>
        <w:t>Each time</w:t>
      </w:r>
      <w:r w:rsidR="00BB7C1F" w:rsidRPr="005B44F3">
        <w:rPr>
          <w:rFonts w:cs="Calibri"/>
          <w:color w:val="auto"/>
          <w:szCs w:val="22"/>
        </w:rPr>
        <w:t xml:space="preserve"> </w:t>
      </w:r>
      <w:r w:rsidRPr="005B44F3">
        <w:rPr>
          <w:rFonts w:cs="Calibri"/>
          <w:color w:val="auto"/>
          <w:szCs w:val="22"/>
        </w:rPr>
        <w:t xml:space="preserve">external </w:t>
      </w:r>
      <w:r w:rsidR="00BB7C1F" w:rsidRPr="005B44F3">
        <w:rPr>
          <w:rFonts w:cs="Calibri"/>
          <w:color w:val="auto"/>
          <w:szCs w:val="22"/>
        </w:rPr>
        <w:t xml:space="preserve">agencies or actors not already approved for data sharing by the </w:t>
      </w:r>
      <w:r w:rsidR="00D5076B" w:rsidRPr="005B44F3">
        <w:rPr>
          <w:rFonts w:cs="Calibri"/>
          <w:color w:val="auto"/>
          <w:szCs w:val="22"/>
        </w:rPr>
        <w:t>ISP signatories</w:t>
      </w:r>
      <w:r w:rsidR="00BB7C1F" w:rsidRPr="005B44F3">
        <w:rPr>
          <w:rFonts w:cs="Calibri"/>
          <w:color w:val="auto"/>
          <w:szCs w:val="22"/>
        </w:rPr>
        <w:t xml:space="preserve"> </w:t>
      </w:r>
      <w:r w:rsidRPr="005B44F3">
        <w:rPr>
          <w:rFonts w:cs="Calibri"/>
          <w:color w:val="auto"/>
          <w:szCs w:val="22"/>
        </w:rPr>
        <w:t xml:space="preserve">submit a </w:t>
      </w:r>
      <w:r w:rsidR="00BB7C1F" w:rsidRPr="005B44F3">
        <w:rPr>
          <w:rFonts w:cs="Calibri"/>
          <w:color w:val="auto"/>
          <w:szCs w:val="22"/>
        </w:rPr>
        <w:t>request</w:t>
      </w:r>
      <w:r w:rsidRPr="005B44F3">
        <w:rPr>
          <w:rFonts w:cs="Calibri"/>
          <w:color w:val="auto"/>
          <w:szCs w:val="22"/>
        </w:rPr>
        <w:t xml:space="preserve"> for </w:t>
      </w:r>
      <w:r w:rsidR="003C3AEB" w:rsidRPr="005B44F3">
        <w:rPr>
          <w:rFonts w:cs="Calibri"/>
          <w:color w:val="auto"/>
          <w:szCs w:val="22"/>
        </w:rPr>
        <w:t xml:space="preserve">any other consolidated </w:t>
      </w:r>
      <w:r w:rsidR="00BB7C1F" w:rsidRPr="005B44F3">
        <w:rPr>
          <w:rFonts w:cs="Calibri"/>
          <w:color w:val="auto"/>
          <w:szCs w:val="22"/>
        </w:rPr>
        <w:t>GBV</w:t>
      </w:r>
      <w:r w:rsidR="001543FD" w:rsidRPr="005B44F3">
        <w:rPr>
          <w:rFonts w:cs="Calibri"/>
          <w:color w:val="auto"/>
          <w:szCs w:val="22"/>
        </w:rPr>
        <w:t xml:space="preserve"> administrative</w:t>
      </w:r>
      <w:r w:rsidR="003C3AEB" w:rsidRPr="005B44F3">
        <w:rPr>
          <w:rFonts w:cs="Calibri"/>
          <w:color w:val="auto"/>
          <w:szCs w:val="22"/>
        </w:rPr>
        <w:t xml:space="preserve"> data</w:t>
      </w:r>
      <w:r w:rsidR="00BB7C1F" w:rsidRPr="005B44F3">
        <w:rPr>
          <w:rFonts w:cs="Calibri"/>
          <w:color w:val="auto"/>
          <w:szCs w:val="22"/>
        </w:rPr>
        <w:t xml:space="preserve">, </w:t>
      </w:r>
      <w:r w:rsidR="00761C6A" w:rsidRPr="005B44F3">
        <w:rPr>
          <w:rFonts w:cs="Calibri"/>
          <w:b/>
          <w:color w:val="FF0000"/>
          <w:szCs w:val="22"/>
        </w:rPr>
        <w:t>[</w:t>
      </w:r>
      <w:r w:rsidR="00761C6A" w:rsidRPr="00B263D4">
        <w:rPr>
          <w:rFonts w:cs="Calibri"/>
          <w:b/>
          <w:color w:val="FF0000"/>
          <w:szCs w:val="22"/>
          <w:highlight w:val="yellow"/>
        </w:rPr>
        <w:t>CONSOLIDATING AGENCY]</w:t>
      </w:r>
      <w:r w:rsidR="00BB7C1F" w:rsidRPr="00B263D4">
        <w:rPr>
          <w:rFonts w:cs="Calibri"/>
          <w:color w:val="auto"/>
          <w:szCs w:val="22"/>
          <w:highlight w:val="yellow"/>
        </w:rPr>
        <w:t xml:space="preserve"> </w:t>
      </w:r>
      <w:r w:rsidR="00794A56" w:rsidRPr="005B44F3">
        <w:rPr>
          <w:rFonts w:cs="Calibri"/>
          <w:color w:val="auto"/>
          <w:szCs w:val="22"/>
        </w:rPr>
        <w:t>GBV</w:t>
      </w:r>
      <w:r w:rsidR="001543FD" w:rsidRPr="005B44F3">
        <w:rPr>
          <w:rFonts w:cs="Calibri"/>
          <w:color w:val="auto"/>
          <w:szCs w:val="22"/>
        </w:rPr>
        <w:t xml:space="preserve"> data</w:t>
      </w:r>
      <w:r w:rsidR="00794A56" w:rsidRPr="005B44F3">
        <w:rPr>
          <w:rFonts w:cs="Calibri"/>
          <w:color w:val="auto"/>
          <w:szCs w:val="22"/>
        </w:rPr>
        <w:t xml:space="preserve"> Focal Points</w:t>
      </w:r>
      <w:r w:rsidR="009B5CC3" w:rsidRPr="005B44F3">
        <w:rPr>
          <w:rFonts w:cs="Calibri"/>
          <w:color w:val="auto"/>
          <w:szCs w:val="22"/>
        </w:rPr>
        <w:t>/Liaison</w:t>
      </w:r>
      <w:r w:rsidR="007E5715" w:rsidRPr="005B44F3">
        <w:rPr>
          <w:rFonts w:cs="Calibri"/>
          <w:color w:val="auto"/>
          <w:szCs w:val="22"/>
        </w:rPr>
        <w:t xml:space="preserve"> </w:t>
      </w:r>
      <w:r w:rsidR="00BB7C1F" w:rsidRPr="005B44F3">
        <w:rPr>
          <w:rFonts w:cs="Calibri"/>
          <w:color w:val="auto"/>
          <w:szCs w:val="22"/>
        </w:rPr>
        <w:t>will issue a written request</w:t>
      </w:r>
      <w:r w:rsidR="009D74B0" w:rsidRPr="005B44F3">
        <w:rPr>
          <w:rFonts w:cs="Calibri"/>
          <w:color w:val="auto"/>
          <w:szCs w:val="22"/>
        </w:rPr>
        <w:t xml:space="preserve"> to each of the data gathering organizations</w:t>
      </w:r>
      <w:r w:rsidR="00BB7C1F" w:rsidRPr="005B44F3">
        <w:rPr>
          <w:rFonts w:cs="Calibri"/>
          <w:color w:val="auto"/>
          <w:szCs w:val="22"/>
        </w:rPr>
        <w:t xml:space="preserve"> </w:t>
      </w:r>
      <w:r w:rsidRPr="005B44F3">
        <w:rPr>
          <w:rFonts w:cs="Calibri"/>
          <w:color w:val="auto"/>
          <w:szCs w:val="22"/>
        </w:rPr>
        <w:t xml:space="preserve">for authorization to share </w:t>
      </w:r>
      <w:r w:rsidR="007F59D6" w:rsidRPr="005B44F3">
        <w:rPr>
          <w:rFonts w:cs="Calibri"/>
          <w:color w:val="auto"/>
          <w:szCs w:val="22"/>
        </w:rPr>
        <w:t xml:space="preserve">aggregate </w:t>
      </w:r>
      <w:r w:rsidR="00212FD7" w:rsidRPr="005B44F3">
        <w:rPr>
          <w:rFonts w:cs="Calibri"/>
          <w:color w:val="auto"/>
          <w:szCs w:val="22"/>
        </w:rPr>
        <w:t xml:space="preserve">consolidated </w:t>
      </w:r>
      <w:r w:rsidRPr="005B44F3">
        <w:rPr>
          <w:rFonts w:cs="Calibri"/>
          <w:color w:val="auto"/>
          <w:szCs w:val="22"/>
        </w:rPr>
        <w:t>data.</w:t>
      </w:r>
      <w:r w:rsidR="00BB7C1F" w:rsidRPr="005B44F3">
        <w:rPr>
          <w:rFonts w:cs="Calibri"/>
          <w:color w:val="auto"/>
          <w:szCs w:val="22"/>
        </w:rPr>
        <w:t xml:space="preserve"> </w:t>
      </w:r>
      <w:r w:rsidRPr="005B44F3">
        <w:rPr>
          <w:rFonts w:cs="Calibri"/>
          <w:color w:val="auto"/>
          <w:szCs w:val="22"/>
        </w:rPr>
        <w:t xml:space="preserve">Each request for authorization to share consolidated GBV data will </w:t>
      </w:r>
      <w:r w:rsidR="00BB7C1F" w:rsidRPr="005B44F3">
        <w:rPr>
          <w:rFonts w:cs="Calibri"/>
          <w:color w:val="auto"/>
          <w:szCs w:val="22"/>
        </w:rPr>
        <w:t>specify</w:t>
      </w:r>
      <w:r w:rsidRPr="005B44F3">
        <w:rPr>
          <w:rFonts w:cs="Calibri"/>
          <w:color w:val="auto"/>
          <w:szCs w:val="22"/>
        </w:rPr>
        <w:t>:</w:t>
      </w:r>
      <w:r w:rsidR="00BB7C1F" w:rsidRPr="005B44F3">
        <w:rPr>
          <w:rFonts w:cs="Calibri"/>
          <w:color w:val="auto"/>
          <w:szCs w:val="22"/>
        </w:rPr>
        <w:t xml:space="preserve"> </w:t>
      </w:r>
    </w:p>
    <w:p w14:paraId="26970369" w14:textId="77777777" w:rsidR="00F46744" w:rsidRPr="005B44F3" w:rsidRDefault="00F46744" w:rsidP="2C4ADF53">
      <w:pPr>
        <w:numPr>
          <w:ilvl w:val="0"/>
          <w:numId w:val="4"/>
        </w:numPr>
        <w:spacing w:after="0"/>
        <w:jc w:val="both"/>
        <w:rPr>
          <w:rFonts w:cs="Calibri"/>
          <w:color w:val="auto"/>
        </w:rPr>
      </w:pPr>
      <w:r w:rsidRPr="2C4ADF53">
        <w:rPr>
          <w:rFonts w:cs="Calibri"/>
          <w:color w:val="auto"/>
        </w:rPr>
        <w:t>T</w:t>
      </w:r>
      <w:r w:rsidR="00BB7C1F" w:rsidRPr="2C4ADF53">
        <w:rPr>
          <w:rFonts w:cs="Calibri"/>
          <w:color w:val="auto"/>
        </w:rPr>
        <w:t>he reason/purpose for the request for information,</w:t>
      </w:r>
    </w:p>
    <w:p w14:paraId="0A6AA964" w14:textId="77777777" w:rsidR="00F46744" w:rsidRPr="005B44F3" w:rsidRDefault="00F46744" w:rsidP="2C4ADF53">
      <w:pPr>
        <w:numPr>
          <w:ilvl w:val="0"/>
          <w:numId w:val="4"/>
        </w:numPr>
        <w:spacing w:after="0"/>
        <w:jc w:val="both"/>
        <w:rPr>
          <w:rFonts w:cs="Calibri"/>
          <w:color w:val="auto"/>
        </w:rPr>
      </w:pPr>
      <w:r w:rsidRPr="2C4ADF53">
        <w:rPr>
          <w:rFonts w:cs="Calibri"/>
          <w:color w:val="auto"/>
        </w:rPr>
        <w:t>W</w:t>
      </w:r>
      <w:r w:rsidR="00BB7C1F" w:rsidRPr="2C4ADF53">
        <w:rPr>
          <w:rFonts w:cs="Calibri"/>
          <w:color w:val="auto"/>
        </w:rPr>
        <w:t>hat the information will be used for</w:t>
      </w:r>
    </w:p>
    <w:p w14:paraId="38F1176D" w14:textId="77777777" w:rsidR="00F46744" w:rsidRPr="005B44F3" w:rsidRDefault="00F46744" w:rsidP="2C4ADF53">
      <w:pPr>
        <w:numPr>
          <w:ilvl w:val="0"/>
          <w:numId w:val="4"/>
        </w:numPr>
        <w:spacing w:after="0"/>
        <w:jc w:val="both"/>
        <w:rPr>
          <w:rFonts w:cs="Calibri"/>
          <w:color w:val="auto"/>
        </w:rPr>
      </w:pPr>
      <w:r w:rsidRPr="2C4ADF53">
        <w:rPr>
          <w:rFonts w:cs="Calibri"/>
          <w:color w:val="auto"/>
        </w:rPr>
        <w:t>H</w:t>
      </w:r>
      <w:r w:rsidR="00BB7C1F" w:rsidRPr="2C4ADF53">
        <w:rPr>
          <w:rFonts w:cs="Calibri"/>
          <w:color w:val="auto"/>
        </w:rPr>
        <w:t xml:space="preserve">ow the </w:t>
      </w:r>
      <w:r w:rsidR="0098114D" w:rsidRPr="2C4ADF53">
        <w:rPr>
          <w:rFonts w:cs="Calibri"/>
          <w:color w:val="auto"/>
        </w:rPr>
        <w:t>information will be used,</w:t>
      </w:r>
    </w:p>
    <w:p w14:paraId="141C8FFC" w14:textId="77777777" w:rsidR="00F46744" w:rsidRPr="005B44F3" w:rsidRDefault="00F46744" w:rsidP="2C4ADF53">
      <w:pPr>
        <w:numPr>
          <w:ilvl w:val="0"/>
          <w:numId w:val="4"/>
        </w:numPr>
        <w:spacing w:after="0"/>
        <w:jc w:val="both"/>
        <w:rPr>
          <w:rFonts w:cs="Calibri"/>
          <w:color w:val="auto"/>
        </w:rPr>
      </w:pPr>
      <w:r w:rsidRPr="2C4ADF53">
        <w:rPr>
          <w:rFonts w:cs="Calibri"/>
          <w:color w:val="auto"/>
        </w:rPr>
        <w:t>H</w:t>
      </w:r>
      <w:r w:rsidR="00BB7C1F" w:rsidRPr="2C4ADF53">
        <w:rPr>
          <w:rFonts w:cs="Calibri"/>
          <w:color w:val="auto"/>
        </w:rPr>
        <w:t>ow the information produced with the consolidated data and analysis will be fed back to the data gathering organizations</w:t>
      </w:r>
      <w:r w:rsidR="0098114D" w:rsidRPr="2C4ADF53">
        <w:rPr>
          <w:rFonts w:cs="Calibri"/>
          <w:color w:val="auto"/>
        </w:rPr>
        <w:t xml:space="preserve">, </w:t>
      </w:r>
      <w:r w:rsidR="00C61708" w:rsidRPr="2C4ADF53">
        <w:rPr>
          <w:rFonts w:cs="Calibri"/>
          <w:color w:val="auto"/>
        </w:rPr>
        <w:t xml:space="preserve">and </w:t>
      </w:r>
    </w:p>
    <w:p w14:paraId="0C5C8AB9" w14:textId="53368DA6" w:rsidR="00B94A56" w:rsidRPr="0009652F" w:rsidRDefault="00F46744" w:rsidP="2C4ADF53">
      <w:pPr>
        <w:numPr>
          <w:ilvl w:val="0"/>
          <w:numId w:val="4"/>
        </w:numPr>
        <w:jc w:val="both"/>
        <w:rPr>
          <w:rFonts w:cs="Calibri"/>
          <w:color w:val="auto"/>
        </w:rPr>
      </w:pPr>
      <w:r w:rsidRPr="2C4ADF53">
        <w:rPr>
          <w:rFonts w:cs="Calibri"/>
          <w:color w:val="auto"/>
        </w:rPr>
        <w:t>A</w:t>
      </w:r>
      <w:r w:rsidR="0098114D" w:rsidRPr="2C4ADF53">
        <w:rPr>
          <w:rFonts w:cs="Calibri"/>
          <w:color w:val="auto"/>
        </w:rPr>
        <w:t xml:space="preserve"> </w:t>
      </w:r>
      <w:r w:rsidR="007F59D6" w:rsidRPr="2C4ADF53">
        <w:rPr>
          <w:rFonts w:cs="Calibri"/>
          <w:color w:val="auto"/>
        </w:rPr>
        <w:t xml:space="preserve">written guarantee by </w:t>
      </w:r>
      <w:r w:rsidR="00B94A56" w:rsidRPr="2C4ADF53">
        <w:rPr>
          <w:rFonts w:cs="Calibri"/>
          <w:color w:val="auto"/>
        </w:rPr>
        <w:t xml:space="preserve">the </w:t>
      </w:r>
      <w:r w:rsidR="007F59D6" w:rsidRPr="2C4ADF53">
        <w:rPr>
          <w:rFonts w:cs="Calibri"/>
          <w:color w:val="auto"/>
        </w:rPr>
        <w:t xml:space="preserve">receiving </w:t>
      </w:r>
      <w:r w:rsidR="00B94A56" w:rsidRPr="2C4ADF53">
        <w:rPr>
          <w:rFonts w:cs="Calibri"/>
          <w:color w:val="auto"/>
        </w:rPr>
        <w:t>party to</w:t>
      </w:r>
      <w:r w:rsidR="007F59D6" w:rsidRPr="2C4ADF53">
        <w:rPr>
          <w:rFonts w:cs="Calibri"/>
          <w:color w:val="auto"/>
        </w:rPr>
        <w:t xml:space="preserve"> </w:t>
      </w:r>
      <w:r w:rsidR="00B94A56" w:rsidRPr="2C4ADF53">
        <w:rPr>
          <w:rFonts w:cs="Calibri"/>
          <w:color w:val="auto"/>
        </w:rPr>
        <w:t>not disseminate the report to any other party or utilize it for any purpose beyond that which was requested and authorized</w:t>
      </w:r>
      <w:r w:rsidR="007F59D6" w:rsidRPr="2C4ADF53">
        <w:rPr>
          <w:rFonts w:cs="Calibri"/>
          <w:color w:val="auto"/>
        </w:rPr>
        <w:t>.</w:t>
      </w:r>
      <w:bookmarkEnd w:id="13"/>
    </w:p>
    <w:p w14:paraId="77D2A570" w14:textId="0F47D24E" w:rsidR="00D5076B" w:rsidRPr="005B44F3" w:rsidRDefault="00BB7C1F" w:rsidP="00BB7C1F">
      <w:pPr>
        <w:jc w:val="both"/>
        <w:rPr>
          <w:rFonts w:cs="Calibri"/>
          <w:color w:val="auto"/>
          <w:szCs w:val="22"/>
        </w:rPr>
      </w:pPr>
      <w:bookmarkStart w:id="14" w:name="_Hlk84193620"/>
      <w:r w:rsidRPr="005B44F3">
        <w:rPr>
          <w:rFonts w:cs="Calibri"/>
          <w:color w:val="auto"/>
          <w:szCs w:val="22"/>
        </w:rPr>
        <w:t xml:space="preserve">The consolidated data will be shared only after receiving </w:t>
      </w:r>
      <w:r w:rsidR="00A0056B" w:rsidRPr="005B44F3">
        <w:rPr>
          <w:rFonts w:cs="Calibri"/>
          <w:color w:val="auto"/>
          <w:szCs w:val="22"/>
        </w:rPr>
        <w:t xml:space="preserve">authorization </w:t>
      </w:r>
      <w:r w:rsidRPr="005B44F3">
        <w:rPr>
          <w:rFonts w:cs="Calibri"/>
          <w:color w:val="auto"/>
          <w:szCs w:val="22"/>
        </w:rPr>
        <w:t xml:space="preserve">from </w:t>
      </w:r>
      <w:r w:rsidR="007E5715" w:rsidRPr="005B44F3">
        <w:rPr>
          <w:rFonts w:cs="Calibri"/>
          <w:color w:val="auto"/>
          <w:szCs w:val="22"/>
        </w:rPr>
        <w:t xml:space="preserve">one of </w:t>
      </w:r>
      <w:r w:rsidR="0098114D" w:rsidRPr="005B44F3">
        <w:rPr>
          <w:rFonts w:cs="Calibri"/>
          <w:color w:val="auto"/>
          <w:szCs w:val="22"/>
        </w:rPr>
        <w:t>the identified focal point</w:t>
      </w:r>
      <w:r w:rsidR="0016463F" w:rsidRPr="005B44F3">
        <w:rPr>
          <w:rFonts w:cs="Calibri"/>
          <w:color w:val="auto"/>
          <w:szCs w:val="22"/>
        </w:rPr>
        <w:t>s</w:t>
      </w:r>
      <w:r w:rsidR="0098114D" w:rsidRPr="005B44F3">
        <w:rPr>
          <w:rFonts w:cs="Calibri"/>
          <w:color w:val="auto"/>
          <w:szCs w:val="22"/>
        </w:rPr>
        <w:t xml:space="preserve"> from each </w:t>
      </w:r>
      <w:r w:rsidR="00A0056B" w:rsidRPr="005B44F3">
        <w:rPr>
          <w:rFonts w:cs="Calibri"/>
          <w:color w:val="auto"/>
          <w:szCs w:val="22"/>
        </w:rPr>
        <w:t xml:space="preserve">of </w:t>
      </w:r>
      <w:r w:rsidRPr="005B44F3">
        <w:rPr>
          <w:rFonts w:cs="Calibri"/>
          <w:color w:val="auto"/>
          <w:szCs w:val="22"/>
        </w:rPr>
        <w:t xml:space="preserve">the data gathering organizations. </w:t>
      </w:r>
    </w:p>
    <w:p w14:paraId="1347189E" w14:textId="68F4B23D" w:rsidR="007E5715" w:rsidRPr="005B44F3" w:rsidRDefault="00D5076B" w:rsidP="00BB7C1F">
      <w:pPr>
        <w:jc w:val="both"/>
        <w:rPr>
          <w:rFonts w:cs="Calibri"/>
          <w:szCs w:val="22"/>
        </w:rPr>
      </w:pPr>
      <w:r w:rsidRPr="005B44F3">
        <w:rPr>
          <w:rFonts w:cs="Calibri"/>
          <w:szCs w:val="22"/>
        </w:rPr>
        <w:t xml:space="preserve">If signatories to the ISP (other than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Pr="005B44F3">
        <w:rPr>
          <w:rFonts w:cs="Calibri"/>
          <w:szCs w:val="22"/>
        </w:rPr>
        <w:t>GBV</w:t>
      </w:r>
      <w:r w:rsidR="001543FD" w:rsidRPr="005B44F3">
        <w:rPr>
          <w:rFonts w:cs="Calibri"/>
          <w:szCs w:val="22"/>
        </w:rPr>
        <w:t xml:space="preserve"> data</w:t>
      </w:r>
      <w:r w:rsidRPr="005B44F3">
        <w:rPr>
          <w:rFonts w:cs="Calibri"/>
          <w:szCs w:val="22"/>
        </w:rPr>
        <w:t xml:space="preserve"> Focal Points</w:t>
      </w:r>
      <w:r w:rsidR="009B5CC3" w:rsidRPr="005B44F3">
        <w:rPr>
          <w:rFonts w:cs="Calibri"/>
          <w:szCs w:val="22"/>
        </w:rPr>
        <w:t>/Liaison</w:t>
      </w:r>
      <w:r w:rsidRPr="005B44F3">
        <w:rPr>
          <w:rFonts w:cs="Calibri"/>
          <w:szCs w:val="22"/>
        </w:rPr>
        <w:t xml:space="preserve">) receive requests from external agencies or actors not already approved for data sharing by the signatories, they should inform and send this request to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color w:val="auto"/>
          <w:szCs w:val="22"/>
        </w:rPr>
        <w:t xml:space="preserve"> </w:t>
      </w:r>
      <w:r w:rsidRPr="005B44F3">
        <w:rPr>
          <w:rFonts w:cs="Calibri"/>
          <w:szCs w:val="22"/>
        </w:rPr>
        <w:t>GBV</w:t>
      </w:r>
      <w:r w:rsidR="001543FD" w:rsidRPr="005B44F3">
        <w:rPr>
          <w:rFonts w:cs="Calibri"/>
          <w:szCs w:val="22"/>
        </w:rPr>
        <w:t xml:space="preserve"> data</w:t>
      </w:r>
      <w:r w:rsidRPr="005B44F3">
        <w:rPr>
          <w:rFonts w:cs="Calibri"/>
          <w:szCs w:val="22"/>
        </w:rPr>
        <w:t xml:space="preserve"> Focal Point</w:t>
      </w:r>
      <w:r w:rsidR="009B5CC3" w:rsidRPr="005B44F3">
        <w:rPr>
          <w:rFonts w:cs="Calibri"/>
          <w:szCs w:val="22"/>
        </w:rPr>
        <w:t>s/Liaison</w:t>
      </w:r>
      <w:r w:rsidRPr="005B44F3">
        <w:rPr>
          <w:rFonts w:cs="Calibri"/>
          <w:szCs w:val="22"/>
        </w:rPr>
        <w:t xml:space="preserve"> so that the appropriate action is taken. </w:t>
      </w:r>
    </w:p>
    <w:p w14:paraId="6496C1E6" w14:textId="4C2B2111" w:rsidR="00D5076B" w:rsidRPr="005B44F3" w:rsidRDefault="00BB7C1F" w:rsidP="00BB7C1F">
      <w:pPr>
        <w:jc w:val="both"/>
        <w:rPr>
          <w:rFonts w:cs="Calibri"/>
          <w:szCs w:val="22"/>
        </w:rPr>
      </w:pPr>
      <w:r w:rsidRPr="005B44F3">
        <w:rPr>
          <w:rFonts w:cs="Calibri"/>
          <w:bCs/>
          <w:szCs w:val="22"/>
        </w:rPr>
        <w:t xml:space="preserve">When a request for </w:t>
      </w:r>
      <w:r w:rsidR="00A0056B" w:rsidRPr="005B44F3">
        <w:rPr>
          <w:rFonts w:cs="Calibri"/>
          <w:bCs/>
          <w:szCs w:val="22"/>
        </w:rPr>
        <w:t xml:space="preserve">authorization to share </w:t>
      </w:r>
      <w:r w:rsidRPr="005B44F3">
        <w:rPr>
          <w:rFonts w:cs="Calibri"/>
          <w:bCs/>
          <w:szCs w:val="22"/>
        </w:rPr>
        <w:t>data is submitted b</w:t>
      </w:r>
      <w:r w:rsidRPr="005B44F3">
        <w:rPr>
          <w:rFonts w:cs="Calibri"/>
          <w:bCs/>
          <w:color w:val="auto"/>
          <w:szCs w:val="22"/>
        </w:rPr>
        <w:t xml:space="preserve">y </w:t>
      </w:r>
      <w:r w:rsidR="002158F6" w:rsidRPr="005B44F3">
        <w:rPr>
          <w:rFonts w:cs="Calibri"/>
          <w:b/>
          <w:color w:val="FF0000"/>
          <w:szCs w:val="22"/>
        </w:rPr>
        <w:t>[</w:t>
      </w:r>
      <w:r w:rsidR="002158F6" w:rsidRPr="00B263D4">
        <w:rPr>
          <w:rFonts w:cs="Calibri"/>
          <w:b/>
          <w:color w:val="FF0000"/>
          <w:szCs w:val="22"/>
          <w:highlight w:val="yellow"/>
        </w:rPr>
        <w:t>CONSOLIDATING AGENCY</w:t>
      </w:r>
      <w:r w:rsidR="002158F6" w:rsidRPr="005B44F3">
        <w:rPr>
          <w:rFonts w:cs="Calibri"/>
          <w:b/>
          <w:color w:val="FF0000"/>
          <w:szCs w:val="22"/>
        </w:rPr>
        <w:t>]</w:t>
      </w:r>
      <w:r w:rsidR="00D5076B" w:rsidRPr="005B44F3">
        <w:rPr>
          <w:rFonts w:cs="Calibri"/>
          <w:szCs w:val="22"/>
        </w:rPr>
        <w:t>:</w:t>
      </w:r>
    </w:p>
    <w:p w14:paraId="4B181D3A" w14:textId="44841D90" w:rsidR="00D5076B" w:rsidRPr="00FA32C5" w:rsidRDefault="00D5076B" w:rsidP="2C4ADF53">
      <w:pPr>
        <w:numPr>
          <w:ilvl w:val="0"/>
          <w:numId w:val="7"/>
        </w:numPr>
        <w:suppressAutoHyphens/>
        <w:ind w:left="360"/>
        <w:jc w:val="both"/>
        <w:rPr>
          <w:rFonts w:cs="Calibri"/>
        </w:rPr>
      </w:pPr>
      <w:r w:rsidRPr="2C4ADF53">
        <w:rPr>
          <w:rFonts w:cs="Calibri"/>
        </w:rPr>
        <w:lastRenderedPageBreak/>
        <w:t xml:space="preserve">The request will be sent by </w:t>
      </w: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rPr>
        <w:t xml:space="preserve"> GBV</w:t>
      </w:r>
      <w:r w:rsidR="001543FD" w:rsidRPr="2C4ADF53">
        <w:rPr>
          <w:rFonts w:cs="Calibri"/>
        </w:rPr>
        <w:t xml:space="preserve"> data</w:t>
      </w:r>
      <w:r w:rsidRPr="2C4ADF53">
        <w:rPr>
          <w:rFonts w:cs="Calibri"/>
        </w:rPr>
        <w:t xml:space="preserve"> Focal Point</w:t>
      </w:r>
      <w:r w:rsidR="009B5CC3" w:rsidRPr="2C4ADF53">
        <w:rPr>
          <w:rFonts w:cs="Calibri"/>
        </w:rPr>
        <w:t>/Liaison</w:t>
      </w:r>
      <w:r w:rsidRPr="2C4ADF53">
        <w:rPr>
          <w:rFonts w:cs="Calibri"/>
        </w:rPr>
        <w:t xml:space="preserve"> to both the primary and secondary focal points of each organization.</w:t>
      </w:r>
    </w:p>
    <w:p w14:paraId="0DB3A257" w14:textId="36348E00" w:rsidR="00D5076B" w:rsidRPr="00FA32C5" w:rsidRDefault="00D5076B" w:rsidP="2C4ADF53">
      <w:pPr>
        <w:numPr>
          <w:ilvl w:val="0"/>
          <w:numId w:val="7"/>
        </w:numPr>
        <w:suppressAutoHyphens/>
        <w:ind w:left="360"/>
        <w:jc w:val="both"/>
        <w:rPr>
          <w:rFonts w:cs="Calibri"/>
        </w:rPr>
      </w:pP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rPr>
        <w:t xml:space="preserve"> GBV</w:t>
      </w:r>
      <w:r w:rsidR="001543FD" w:rsidRPr="2C4ADF53">
        <w:rPr>
          <w:rFonts w:cs="Calibri"/>
        </w:rPr>
        <w:t xml:space="preserve"> data</w:t>
      </w:r>
      <w:r w:rsidRPr="2C4ADF53">
        <w:rPr>
          <w:rFonts w:cs="Calibri"/>
        </w:rPr>
        <w:t xml:space="preserve"> Focal Point</w:t>
      </w:r>
      <w:r w:rsidR="009B5CC3" w:rsidRPr="2C4ADF53">
        <w:rPr>
          <w:rFonts w:cs="Calibri"/>
        </w:rPr>
        <w:t>/Liaison</w:t>
      </w:r>
      <w:r w:rsidRPr="2C4ADF53">
        <w:rPr>
          <w:rFonts w:cs="Calibri"/>
        </w:rPr>
        <w:t xml:space="preserve"> will call the focal points of each organization to inform them about the request received, and ask them to provide their written feedback to the request within </w:t>
      </w:r>
      <w:r w:rsidRPr="2C4ADF53">
        <w:rPr>
          <w:rFonts w:cs="Calibri"/>
          <w:b/>
          <w:bCs/>
        </w:rPr>
        <w:t>5 business days</w:t>
      </w:r>
      <w:r w:rsidRPr="2C4ADF53">
        <w:rPr>
          <w:rFonts w:cs="Calibri"/>
        </w:rPr>
        <w:t xml:space="preserve">. </w:t>
      </w: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rPr>
        <w:t xml:space="preserve"> GBV Focal Point</w:t>
      </w:r>
      <w:r w:rsidR="009B5CC3" w:rsidRPr="2C4ADF53">
        <w:rPr>
          <w:rFonts w:cs="Calibri"/>
        </w:rPr>
        <w:t>/Liaison</w:t>
      </w:r>
      <w:r w:rsidRPr="2C4ADF53">
        <w:rPr>
          <w:rFonts w:cs="Calibri"/>
        </w:rPr>
        <w:t xml:space="preserve"> will also follow up with the organizations’ focal points by telephone.</w:t>
      </w:r>
    </w:p>
    <w:p w14:paraId="078B6ABB" w14:textId="65A46B04" w:rsidR="00D5076B" w:rsidRPr="00FA32C5" w:rsidRDefault="00D5076B" w:rsidP="2C4ADF53">
      <w:pPr>
        <w:numPr>
          <w:ilvl w:val="0"/>
          <w:numId w:val="7"/>
        </w:numPr>
        <w:suppressAutoHyphens/>
        <w:ind w:left="360"/>
        <w:jc w:val="both"/>
        <w:rPr>
          <w:rFonts w:cs="Calibri"/>
        </w:rPr>
      </w:pPr>
      <w:r w:rsidRPr="2C4ADF53">
        <w:rPr>
          <w:rFonts w:cs="Calibri"/>
        </w:rPr>
        <w:t xml:space="preserve">If no response is received from the organizations’ focal points, </w:t>
      </w: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rPr>
        <w:t xml:space="preserve"> GBV</w:t>
      </w:r>
      <w:r w:rsidR="001543FD" w:rsidRPr="2C4ADF53">
        <w:rPr>
          <w:rFonts w:cs="Calibri"/>
        </w:rPr>
        <w:t xml:space="preserve"> data</w:t>
      </w:r>
      <w:r w:rsidRPr="2C4ADF53">
        <w:rPr>
          <w:rFonts w:cs="Calibri"/>
        </w:rPr>
        <w:t xml:space="preserve"> Focal Point</w:t>
      </w:r>
      <w:r w:rsidR="009B5CC3" w:rsidRPr="2C4ADF53">
        <w:rPr>
          <w:rFonts w:cs="Calibri"/>
        </w:rPr>
        <w:t>/Liaison</w:t>
      </w:r>
      <w:r w:rsidRPr="2C4ADF53">
        <w:rPr>
          <w:rFonts w:cs="Calibri"/>
        </w:rPr>
        <w:t xml:space="preserve"> will follow up with the senior management of the non-responsive organization(s). If no response is received from the senior management after 5 business day</w:t>
      </w:r>
      <w:r w:rsidR="001543FD" w:rsidRPr="2C4ADF53">
        <w:rPr>
          <w:rFonts w:cs="Calibri"/>
        </w:rPr>
        <w:t>s</w:t>
      </w:r>
      <w:r w:rsidRPr="2C4ADF53">
        <w:rPr>
          <w:rFonts w:cs="Calibri"/>
        </w:rPr>
        <w:t xml:space="preserve">, </w:t>
      </w:r>
      <w:r w:rsidRPr="2C4ADF53">
        <w:rPr>
          <w:rFonts w:cs="Calibri"/>
          <w:u w:val="single"/>
        </w:rPr>
        <w:t>it does not imply</w:t>
      </w:r>
      <w:r w:rsidRPr="2C4ADF53">
        <w:rPr>
          <w:rFonts w:cs="Calibri"/>
        </w:rPr>
        <w:t xml:space="preserve"> automatic authorization to share the data externally.</w:t>
      </w:r>
    </w:p>
    <w:p w14:paraId="74C2750E" w14:textId="0A4ECEA9" w:rsidR="00D5076B" w:rsidRPr="00FA32C5" w:rsidRDefault="00D5076B" w:rsidP="2C4ADF53">
      <w:pPr>
        <w:numPr>
          <w:ilvl w:val="0"/>
          <w:numId w:val="7"/>
        </w:numPr>
        <w:suppressAutoHyphens/>
        <w:ind w:left="360"/>
        <w:jc w:val="both"/>
        <w:rPr>
          <w:rFonts w:cs="Calibri"/>
        </w:rPr>
      </w:pPr>
      <w:r w:rsidRPr="2C4ADF53">
        <w:rPr>
          <w:rFonts w:cs="Calibri"/>
        </w:rPr>
        <w:t xml:space="preserve">If after following the above steps, the organization(s) has/have still failed to provide feedback, </w:t>
      </w: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rPr>
        <w:t xml:space="preserve"> GBV</w:t>
      </w:r>
      <w:r w:rsidR="001543FD" w:rsidRPr="2C4ADF53">
        <w:rPr>
          <w:rFonts w:cs="Calibri"/>
        </w:rPr>
        <w:t xml:space="preserve"> data </w:t>
      </w:r>
      <w:r w:rsidRPr="2C4ADF53">
        <w:rPr>
          <w:rFonts w:cs="Calibri"/>
        </w:rPr>
        <w:t>Focal Point</w:t>
      </w:r>
      <w:r w:rsidR="009B5CC3" w:rsidRPr="2C4ADF53">
        <w:rPr>
          <w:rFonts w:cs="Calibri"/>
        </w:rPr>
        <w:t>/Liaison</w:t>
      </w:r>
      <w:r w:rsidRPr="2C4ADF53">
        <w:rPr>
          <w:rFonts w:cs="Calibri"/>
        </w:rPr>
        <w:t xml:space="preserve"> will contact those organizations who have already provided their </w:t>
      </w:r>
      <w:r w:rsidR="001543FD" w:rsidRPr="2C4ADF53">
        <w:rPr>
          <w:rFonts w:cs="Calibri"/>
        </w:rPr>
        <w:t>authorization and</w:t>
      </w:r>
      <w:r w:rsidRPr="2C4ADF53">
        <w:rPr>
          <w:rFonts w:cs="Calibri"/>
        </w:rPr>
        <w:t xml:space="preserve"> ask them whether they agree to share the aggregated data excluding the data collected by one (or more) signatories that is/are not responding to the request. </w:t>
      </w:r>
    </w:p>
    <w:p w14:paraId="32B838E5" w14:textId="4ECFF9C6" w:rsidR="00D5076B" w:rsidRPr="00FA32C5" w:rsidRDefault="00D5076B" w:rsidP="2C4ADF53">
      <w:pPr>
        <w:numPr>
          <w:ilvl w:val="0"/>
          <w:numId w:val="7"/>
        </w:numPr>
        <w:suppressAutoHyphens/>
        <w:ind w:left="360"/>
        <w:jc w:val="both"/>
        <w:rPr>
          <w:rFonts w:cs="Calibri"/>
        </w:rPr>
      </w:pPr>
      <w:r w:rsidRPr="2C4ADF53">
        <w:rPr>
          <w:rFonts w:cs="Calibri"/>
        </w:rPr>
        <w:t xml:space="preserve">If all organizations still agree to data sharing, then data will be shared excluding the data collected/compiled by the non-responsive organization(s). </w:t>
      </w:r>
      <w:bookmarkEnd w:id="14"/>
    </w:p>
    <w:p w14:paraId="1392297E" w14:textId="0B2AA715" w:rsidR="00D5076B" w:rsidRPr="005B44F3" w:rsidRDefault="00D5076B" w:rsidP="00FA32C5">
      <w:pPr>
        <w:suppressAutoHyphens/>
        <w:jc w:val="both"/>
        <w:rPr>
          <w:rFonts w:cs="Calibri"/>
        </w:rPr>
      </w:pPr>
      <w:bookmarkStart w:id="15" w:name="_Hlk84193687"/>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bCs/>
          <w:szCs w:val="22"/>
        </w:rPr>
        <w:t xml:space="preserve"> GBV</w:t>
      </w:r>
      <w:r w:rsidR="001543FD" w:rsidRPr="005B44F3">
        <w:rPr>
          <w:rFonts w:cs="Calibri"/>
          <w:bCs/>
          <w:szCs w:val="22"/>
        </w:rPr>
        <w:t xml:space="preserve"> data</w:t>
      </w:r>
      <w:r w:rsidRPr="005B44F3">
        <w:rPr>
          <w:rFonts w:cs="Calibri"/>
          <w:bCs/>
          <w:szCs w:val="22"/>
        </w:rPr>
        <w:t xml:space="preserve"> Focal Point</w:t>
      </w:r>
      <w:r w:rsidR="009B5CC3" w:rsidRPr="005B44F3">
        <w:rPr>
          <w:rFonts w:cs="Calibri"/>
          <w:bCs/>
          <w:szCs w:val="22"/>
        </w:rPr>
        <w:t>/Liaison</w:t>
      </w:r>
      <w:r w:rsidRPr="005B44F3">
        <w:rPr>
          <w:rFonts w:cs="Calibri"/>
          <w:bCs/>
          <w:szCs w:val="22"/>
        </w:rPr>
        <w:t xml:space="preserve"> will remove all data gathering organizations’ identifying information</w:t>
      </w:r>
      <w:r w:rsidR="00FA32C5">
        <w:rPr>
          <w:rFonts w:cs="Calibri"/>
          <w:bCs/>
          <w:szCs w:val="22"/>
        </w:rPr>
        <w:t>.</w:t>
      </w:r>
    </w:p>
    <w:p w14:paraId="0369D2C7" w14:textId="643B9CB2" w:rsidR="00D5076B" w:rsidRPr="005B44F3" w:rsidRDefault="00D5076B" w:rsidP="00FA32C5">
      <w:pPr>
        <w:suppressAutoHyphens/>
        <w:jc w:val="both"/>
        <w:rPr>
          <w:rFonts w:cs="Calibri"/>
          <w:color w:val="auto"/>
          <w:szCs w:val="22"/>
        </w:rPr>
      </w:pPr>
      <w:r w:rsidRPr="005B44F3">
        <w:rPr>
          <w:rFonts w:cs="Calibri"/>
          <w:color w:val="auto"/>
          <w:szCs w:val="22"/>
        </w:rPr>
        <w:t>A party that has been authorized to receive consolidated GBV</w:t>
      </w:r>
      <w:r w:rsidR="009E3DFE" w:rsidRPr="005B44F3">
        <w:rPr>
          <w:rFonts w:cs="Calibri"/>
          <w:color w:val="auto"/>
          <w:szCs w:val="22"/>
        </w:rPr>
        <w:t xml:space="preserve"> </w:t>
      </w:r>
      <w:r w:rsidRPr="005B44F3">
        <w:rPr>
          <w:rFonts w:cs="Calibri"/>
          <w:color w:val="auto"/>
          <w:szCs w:val="22"/>
        </w:rPr>
        <w:t xml:space="preserve">data must </w:t>
      </w:r>
      <w:r w:rsidRPr="005B44F3">
        <w:rPr>
          <w:rFonts w:cs="Calibri"/>
          <w:szCs w:val="22"/>
        </w:rPr>
        <w:t xml:space="preserve">agree to not disseminate the information to any other sources in the written request they submit to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bCs/>
          <w:szCs w:val="22"/>
        </w:rPr>
        <w:t xml:space="preserve"> GBV</w:t>
      </w:r>
      <w:r w:rsidR="009E3DFE" w:rsidRPr="005B44F3">
        <w:rPr>
          <w:rFonts w:cs="Calibri"/>
          <w:bCs/>
          <w:szCs w:val="22"/>
        </w:rPr>
        <w:t xml:space="preserve"> data</w:t>
      </w:r>
      <w:r w:rsidRPr="005B44F3">
        <w:rPr>
          <w:rFonts w:cs="Calibri"/>
          <w:bCs/>
          <w:szCs w:val="22"/>
        </w:rPr>
        <w:t xml:space="preserve"> Focal Point</w:t>
      </w:r>
      <w:r w:rsidR="009B5CC3" w:rsidRPr="005B44F3">
        <w:rPr>
          <w:rFonts w:cs="Calibri"/>
          <w:bCs/>
          <w:szCs w:val="22"/>
        </w:rPr>
        <w:t>/Liaison</w:t>
      </w:r>
      <w:r w:rsidRPr="005B44F3">
        <w:rPr>
          <w:rFonts w:cs="Calibri"/>
          <w:szCs w:val="22"/>
        </w:rPr>
        <w:t xml:space="preserve">. The party has to direct any requests they receive for access to this shared data to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bCs/>
          <w:szCs w:val="22"/>
        </w:rPr>
        <w:t xml:space="preserve"> GBV</w:t>
      </w:r>
      <w:r w:rsidR="009E3DFE" w:rsidRPr="005B44F3">
        <w:rPr>
          <w:rFonts w:cs="Calibri"/>
          <w:bCs/>
          <w:szCs w:val="22"/>
        </w:rPr>
        <w:t xml:space="preserve"> data</w:t>
      </w:r>
      <w:r w:rsidRPr="005B44F3">
        <w:rPr>
          <w:rFonts w:cs="Calibri"/>
          <w:bCs/>
          <w:szCs w:val="22"/>
        </w:rPr>
        <w:t xml:space="preserve"> Focal Point</w:t>
      </w:r>
      <w:r w:rsidR="009B5CC3" w:rsidRPr="005B44F3">
        <w:rPr>
          <w:rFonts w:cs="Calibri"/>
          <w:bCs/>
          <w:szCs w:val="22"/>
        </w:rPr>
        <w:t>/Liaison</w:t>
      </w:r>
      <w:r w:rsidRPr="005B44F3">
        <w:rPr>
          <w:rFonts w:cs="Calibri"/>
          <w:szCs w:val="22"/>
        </w:rPr>
        <w:t xml:space="preserve">. </w:t>
      </w:r>
    </w:p>
    <w:p w14:paraId="46BF5BA0" w14:textId="2E89D1AF" w:rsidR="00D5076B" w:rsidRPr="005B44F3" w:rsidRDefault="00D5076B" w:rsidP="00FA32C5">
      <w:pPr>
        <w:suppressAutoHyphens/>
        <w:jc w:val="both"/>
        <w:rPr>
          <w:rFonts w:cs="Calibri"/>
          <w:szCs w:val="22"/>
        </w:rPr>
      </w:pPr>
      <w:r w:rsidRPr="005B44F3">
        <w:rPr>
          <w:rFonts w:cs="Calibri"/>
          <w:b/>
          <w:bCs/>
          <w:color w:val="auto"/>
          <w:szCs w:val="22"/>
        </w:rPr>
        <w:t>When written authorization for external data sharing is</w:t>
      </w:r>
      <w:r w:rsidRPr="005B44F3">
        <w:rPr>
          <w:rFonts w:cs="Calibri"/>
          <w:szCs w:val="22"/>
        </w:rPr>
        <w:t xml:space="preserve"> </w:t>
      </w:r>
      <w:r w:rsidRPr="005B44F3">
        <w:rPr>
          <w:rFonts w:cs="Calibri"/>
          <w:color w:val="auto"/>
          <w:szCs w:val="22"/>
        </w:rPr>
        <w:t>attained from GBV</w:t>
      </w:r>
      <w:r w:rsidR="009E3DFE" w:rsidRPr="005B44F3">
        <w:rPr>
          <w:rFonts w:cs="Calibri"/>
          <w:color w:val="auto"/>
          <w:szCs w:val="22"/>
        </w:rPr>
        <w:t xml:space="preserve"> data</w:t>
      </w:r>
      <w:r w:rsidRPr="005B44F3">
        <w:rPr>
          <w:rFonts w:cs="Calibri"/>
          <w:color w:val="auto"/>
          <w:szCs w:val="22"/>
        </w:rPr>
        <w:t xml:space="preserve"> gathering agen</w:t>
      </w:r>
      <w:r w:rsidRPr="005B44F3">
        <w:rPr>
          <w:rFonts w:cs="Calibri"/>
          <w:szCs w:val="22"/>
        </w:rPr>
        <w:t>cies,</w:t>
      </w:r>
      <w:r w:rsidRPr="005B44F3">
        <w:rPr>
          <w:rFonts w:cs="Calibri"/>
          <w:color w:val="auto"/>
          <w:szCs w:val="22"/>
        </w:rPr>
        <w:t xml:space="preserve"> </w:t>
      </w:r>
      <w:r w:rsidRPr="005B44F3">
        <w:rPr>
          <w:rFonts w:cs="Calibri"/>
          <w:b/>
          <w:color w:val="FF0000"/>
          <w:szCs w:val="22"/>
        </w:rPr>
        <w:t>[</w:t>
      </w:r>
      <w:r w:rsidRPr="00B263D4">
        <w:rPr>
          <w:rFonts w:cs="Calibri"/>
          <w:b/>
          <w:color w:val="FF0000"/>
          <w:szCs w:val="22"/>
          <w:highlight w:val="yellow"/>
        </w:rPr>
        <w:t>CONSOLIDATING AGENCY</w:t>
      </w:r>
      <w:r w:rsidRPr="005B44F3">
        <w:rPr>
          <w:rFonts w:cs="Calibri"/>
          <w:b/>
          <w:color w:val="FF0000"/>
          <w:szCs w:val="22"/>
        </w:rPr>
        <w:t>]</w:t>
      </w:r>
      <w:r w:rsidRPr="005B44F3">
        <w:rPr>
          <w:rFonts w:cs="Calibri"/>
          <w:bCs/>
          <w:szCs w:val="22"/>
        </w:rPr>
        <w:t xml:space="preserve"> GBV</w:t>
      </w:r>
      <w:r w:rsidR="009E3DFE" w:rsidRPr="005B44F3">
        <w:rPr>
          <w:rFonts w:cs="Calibri"/>
          <w:bCs/>
          <w:szCs w:val="22"/>
        </w:rPr>
        <w:t xml:space="preserve"> data</w:t>
      </w:r>
      <w:r w:rsidRPr="005B44F3">
        <w:rPr>
          <w:rFonts w:cs="Calibri"/>
          <w:bCs/>
          <w:szCs w:val="22"/>
        </w:rPr>
        <w:t xml:space="preserve"> Focal Point</w:t>
      </w:r>
      <w:r w:rsidR="009B5CC3" w:rsidRPr="005B44F3">
        <w:rPr>
          <w:rFonts w:cs="Calibri"/>
          <w:bCs/>
          <w:szCs w:val="22"/>
        </w:rPr>
        <w:t>/Liaison</w:t>
      </w:r>
      <w:r w:rsidRPr="005B44F3">
        <w:rPr>
          <w:rFonts w:cs="Calibri"/>
          <w:bCs/>
          <w:szCs w:val="22"/>
        </w:rPr>
        <w:t xml:space="preserve"> </w:t>
      </w:r>
      <w:r w:rsidRPr="005B44F3">
        <w:rPr>
          <w:rFonts w:cs="Calibri"/>
          <w:color w:val="auto"/>
          <w:szCs w:val="22"/>
        </w:rPr>
        <w:t>will share the data along w</w:t>
      </w:r>
      <w:r w:rsidRPr="005B44F3">
        <w:rPr>
          <w:rFonts w:cs="Calibri"/>
          <w:szCs w:val="22"/>
        </w:rPr>
        <w:t>ith the following relevant caveats in writing:</w:t>
      </w:r>
    </w:p>
    <w:p w14:paraId="2574995D" w14:textId="772AB6D2" w:rsidR="00D5076B" w:rsidRPr="00FA32C5" w:rsidRDefault="00D5076B" w:rsidP="2C4ADF53">
      <w:pPr>
        <w:numPr>
          <w:ilvl w:val="0"/>
          <w:numId w:val="6"/>
        </w:numPr>
        <w:suppressAutoHyphens/>
        <w:jc w:val="both"/>
        <w:rPr>
          <w:rFonts w:cs="Calibri"/>
          <w:b/>
          <w:bCs/>
        </w:rPr>
      </w:pPr>
      <w:r w:rsidRPr="2C4ADF53">
        <w:rPr>
          <w:rFonts w:cs="Calibri"/>
          <w:b/>
          <w:bCs/>
        </w:rPr>
        <w:t xml:space="preserve">The data is only from </w:t>
      </w:r>
      <w:r w:rsidRPr="2C4ADF53">
        <w:rPr>
          <w:rFonts w:cs="Calibri"/>
          <w:b/>
          <w:bCs/>
          <w:i/>
          <w:iCs/>
        </w:rPr>
        <w:t>reported cases</w:t>
      </w:r>
      <w:r w:rsidRPr="2C4ADF53">
        <w:rPr>
          <w:rFonts w:cs="Calibri"/>
          <w:b/>
          <w:bCs/>
        </w:rPr>
        <w:t>.</w:t>
      </w:r>
      <w:r w:rsidRPr="2C4ADF53">
        <w:rPr>
          <w:rFonts w:cs="Calibri"/>
        </w:rPr>
        <w:t xml:space="preserve"> The consolidated data is in no way representative of the total incidence or prevalence of GBV in any one location or group of locations. Sufficient explanation of limitations on reported cases and trends in reporting should be properly highlighted in any external communication after permission is received from contributing agencies. </w:t>
      </w:r>
      <w:r w:rsidR="00597846" w:rsidRPr="2C4ADF53">
        <w:rPr>
          <w:rFonts w:cs="Calibri"/>
        </w:rPr>
        <w:t>This information is confidential and cannot be reproduced without the authorization of the GBV</w:t>
      </w:r>
      <w:r w:rsidR="009E3DFE" w:rsidRPr="2C4ADF53">
        <w:rPr>
          <w:rFonts w:cs="Calibri"/>
        </w:rPr>
        <w:t xml:space="preserve"> administrative data </w:t>
      </w:r>
      <w:r w:rsidR="00597846" w:rsidRPr="2C4ADF53">
        <w:rPr>
          <w:rFonts w:cs="Calibri"/>
        </w:rPr>
        <w:t xml:space="preserve">actors. </w:t>
      </w:r>
    </w:p>
    <w:p w14:paraId="052C423B" w14:textId="77777777" w:rsidR="00D5076B" w:rsidRPr="005B44F3" w:rsidRDefault="00D5076B" w:rsidP="00A533AB">
      <w:pPr>
        <w:numPr>
          <w:ilvl w:val="0"/>
          <w:numId w:val="6"/>
        </w:numPr>
        <w:suppressAutoHyphens/>
        <w:jc w:val="both"/>
        <w:rPr>
          <w:rFonts w:cs="Calibri"/>
        </w:rPr>
      </w:pPr>
      <w:r w:rsidRPr="2C4ADF53">
        <w:rPr>
          <w:rFonts w:cs="Calibri"/>
        </w:rPr>
        <w:t xml:space="preserve">The aggregate data is based on </w:t>
      </w:r>
      <w:r w:rsidRPr="2C4ADF53">
        <w:rPr>
          <w:rFonts w:cs="Calibri"/>
          <w:b/>
          <w:bCs/>
        </w:rPr>
        <w:t>non-identifiable data</w:t>
      </w:r>
      <w:r w:rsidRPr="2C4ADF53">
        <w:rPr>
          <w:rFonts w:cs="Calibri"/>
        </w:rPr>
        <w:t xml:space="preserve"> submitted from GBV</w:t>
      </w:r>
      <w:r w:rsidR="009E3DFE" w:rsidRPr="2C4ADF53">
        <w:rPr>
          <w:rFonts w:cs="Calibri"/>
        </w:rPr>
        <w:t xml:space="preserve"> data </w:t>
      </w:r>
      <w:r w:rsidRPr="2C4ADF53">
        <w:rPr>
          <w:rFonts w:cs="Calibri"/>
        </w:rPr>
        <w:t>partners for the purposes of:</w:t>
      </w:r>
    </w:p>
    <w:p w14:paraId="0DF582D1" w14:textId="77777777" w:rsidR="00D5076B" w:rsidRPr="005B44F3" w:rsidRDefault="00D5076B" w:rsidP="2C4ADF53">
      <w:pPr>
        <w:numPr>
          <w:ilvl w:val="1"/>
          <w:numId w:val="6"/>
        </w:numPr>
        <w:tabs>
          <w:tab w:val="clear" w:pos="1080"/>
          <w:tab w:val="num" w:pos="1440"/>
        </w:tabs>
        <w:suppressAutoHyphens/>
        <w:spacing w:after="0"/>
        <w:jc w:val="both"/>
        <w:rPr>
          <w:rFonts w:cs="Calibri"/>
        </w:rPr>
      </w:pPr>
      <w:r w:rsidRPr="2C4ADF53">
        <w:rPr>
          <w:rFonts w:cs="Calibri"/>
        </w:rPr>
        <w:t xml:space="preserve">GBV prevention and response program planning, monitoring and evaluation by </w:t>
      </w:r>
      <w:r w:rsidRPr="2C4ADF53">
        <w:rPr>
          <w:rFonts w:cs="Calibri"/>
          <w:b/>
          <w:bCs/>
          <w:color w:val="FF0000"/>
        </w:rPr>
        <w:t>[</w:t>
      </w:r>
      <w:r w:rsidRPr="2C4ADF53">
        <w:rPr>
          <w:rFonts w:cs="Calibri"/>
          <w:b/>
          <w:bCs/>
          <w:color w:val="FF0000"/>
          <w:highlight w:val="yellow"/>
        </w:rPr>
        <w:t>CONSOLIDATING AGENCY</w:t>
      </w:r>
      <w:r w:rsidRPr="2C4ADF53">
        <w:rPr>
          <w:rFonts w:cs="Calibri"/>
          <w:b/>
          <w:bCs/>
          <w:color w:val="FF0000"/>
        </w:rPr>
        <w:t>]</w:t>
      </w:r>
      <w:r w:rsidRPr="2C4ADF53">
        <w:rPr>
          <w:rFonts w:cs="Calibri"/>
          <w:color w:val="auto"/>
        </w:rPr>
        <w:t xml:space="preserve"> </w:t>
      </w:r>
      <w:r w:rsidRPr="2C4ADF53">
        <w:rPr>
          <w:rFonts w:cs="Calibri"/>
        </w:rPr>
        <w:t>and partners</w:t>
      </w:r>
    </w:p>
    <w:p w14:paraId="1EA833F1" w14:textId="77777777" w:rsidR="00D5076B" w:rsidRPr="005B44F3" w:rsidRDefault="00D5076B" w:rsidP="2C4ADF53">
      <w:pPr>
        <w:numPr>
          <w:ilvl w:val="1"/>
          <w:numId w:val="6"/>
        </w:numPr>
        <w:tabs>
          <w:tab w:val="clear" w:pos="1080"/>
          <w:tab w:val="num" w:pos="1440"/>
        </w:tabs>
        <w:suppressAutoHyphens/>
        <w:spacing w:after="0"/>
        <w:jc w:val="both"/>
        <w:rPr>
          <w:rFonts w:cs="Calibri"/>
        </w:rPr>
      </w:pPr>
      <w:r w:rsidRPr="2C4ADF53">
        <w:rPr>
          <w:rFonts w:cs="Calibri"/>
        </w:rPr>
        <w:t>Identification of programming and service delivery gaps</w:t>
      </w:r>
    </w:p>
    <w:p w14:paraId="35DD57E1" w14:textId="77777777" w:rsidR="00D5076B" w:rsidRPr="005B44F3" w:rsidRDefault="00D5076B" w:rsidP="2C4ADF53">
      <w:pPr>
        <w:numPr>
          <w:ilvl w:val="1"/>
          <w:numId w:val="6"/>
        </w:numPr>
        <w:tabs>
          <w:tab w:val="clear" w:pos="1080"/>
          <w:tab w:val="num" w:pos="1440"/>
        </w:tabs>
        <w:suppressAutoHyphens/>
        <w:spacing w:after="0"/>
        <w:jc w:val="both"/>
        <w:rPr>
          <w:rFonts w:cs="Calibri"/>
        </w:rPr>
      </w:pPr>
      <w:r w:rsidRPr="2C4ADF53">
        <w:rPr>
          <w:rFonts w:cs="Calibri"/>
        </w:rPr>
        <w:t>Prioritization of actions and next steps</w:t>
      </w:r>
    </w:p>
    <w:p w14:paraId="0781167A" w14:textId="77777777" w:rsidR="00D5076B" w:rsidRPr="005B44F3" w:rsidRDefault="00D5076B" w:rsidP="2C4ADF53">
      <w:pPr>
        <w:numPr>
          <w:ilvl w:val="1"/>
          <w:numId w:val="6"/>
        </w:numPr>
        <w:tabs>
          <w:tab w:val="clear" w:pos="1080"/>
          <w:tab w:val="num" w:pos="1440"/>
        </w:tabs>
        <w:suppressAutoHyphens/>
        <w:spacing w:after="0"/>
        <w:jc w:val="both"/>
        <w:rPr>
          <w:rFonts w:cs="Calibri"/>
        </w:rPr>
      </w:pPr>
      <w:r w:rsidRPr="2C4ADF53">
        <w:rPr>
          <w:rFonts w:cs="Calibri"/>
        </w:rPr>
        <w:t>Improved service delivery</w:t>
      </w:r>
    </w:p>
    <w:p w14:paraId="7E480196" w14:textId="77777777" w:rsidR="00D5076B" w:rsidRPr="005B44F3" w:rsidRDefault="00D5076B" w:rsidP="2C4ADF53">
      <w:pPr>
        <w:numPr>
          <w:ilvl w:val="1"/>
          <w:numId w:val="6"/>
        </w:numPr>
        <w:tabs>
          <w:tab w:val="clear" w:pos="1080"/>
          <w:tab w:val="num" w:pos="1440"/>
        </w:tabs>
        <w:suppressAutoHyphens/>
        <w:spacing w:after="0"/>
        <w:jc w:val="both"/>
        <w:rPr>
          <w:rFonts w:cs="Calibri"/>
        </w:rPr>
      </w:pPr>
      <w:r w:rsidRPr="2C4ADF53">
        <w:rPr>
          <w:rFonts w:cs="Calibri"/>
        </w:rPr>
        <w:t>Policy and advocacy</w:t>
      </w:r>
    </w:p>
    <w:p w14:paraId="2B71CB55" w14:textId="77777777" w:rsidR="00D5076B" w:rsidRPr="005B44F3" w:rsidRDefault="00D5076B" w:rsidP="2C4ADF53">
      <w:pPr>
        <w:numPr>
          <w:ilvl w:val="1"/>
          <w:numId w:val="6"/>
        </w:numPr>
        <w:tabs>
          <w:tab w:val="clear" w:pos="1080"/>
          <w:tab w:val="num" w:pos="1440"/>
        </w:tabs>
        <w:suppressAutoHyphens/>
        <w:jc w:val="both"/>
        <w:rPr>
          <w:rFonts w:cs="Calibri"/>
        </w:rPr>
      </w:pPr>
      <w:r w:rsidRPr="2C4ADF53">
        <w:rPr>
          <w:rFonts w:cs="Calibri"/>
        </w:rPr>
        <w:t>Resource mobilization</w:t>
      </w:r>
    </w:p>
    <w:p w14:paraId="47924ED3" w14:textId="77777777" w:rsidR="00D5076B" w:rsidRPr="005B44F3" w:rsidRDefault="00D5076B" w:rsidP="00D5076B">
      <w:pPr>
        <w:suppressAutoHyphens/>
        <w:ind w:left="720"/>
        <w:jc w:val="both"/>
        <w:rPr>
          <w:rFonts w:cs="Calibri"/>
          <w:sz w:val="14"/>
          <w:szCs w:val="22"/>
        </w:rPr>
      </w:pPr>
    </w:p>
    <w:p w14:paraId="52E6D16A" w14:textId="77777777" w:rsidR="00D5076B" w:rsidRPr="005B44F3" w:rsidRDefault="00D5076B" w:rsidP="2C4ADF53">
      <w:pPr>
        <w:numPr>
          <w:ilvl w:val="0"/>
          <w:numId w:val="6"/>
        </w:numPr>
        <w:suppressAutoHyphens/>
        <w:jc w:val="both"/>
        <w:rPr>
          <w:rFonts w:cs="Calibri"/>
        </w:rPr>
      </w:pPr>
      <w:r w:rsidRPr="2C4ADF53">
        <w:rPr>
          <w:rFonts w:cs="Calibri"/>
        </w:rPr>
        <w:t xml:space="preserve">The data shared should </w:t>
      </w:r>
      <w:r w:rsidR="009E3DFE" w:rsidRPr="2C4ADF53">
        <w:rPr>
          <w:rFonts w:cs="Calibri"/>
        </w:rPr>
        <w:t>be accompanied</w:t>
      </w:r>
      <w:r w:rsidRPr="2C4ADF53">
        <w:rPr>
          <w:rFonts w:cs="Calibri"/>
        </w:rPr>
        <w:t xml:space="preserve"> by the following </w:t>
      </w:r>
      <w:r w:rsidRPr="2C4ADF53">
        <w:rPr>
          <w:rFonts w:cs="Calibri"/>
          <w:b/>
          <w:bCs/>
        </w:rPr>
        <w:t>caveat:</w:t>
      </w:r>
      <w:r w:rsidRPr="2C4ADF53">
        <w:rPr>
          <w:rFonts w:cs="Calibri"/>
        </w:rPr>
        <w:t xml:space="preserve"> </w:t>
      </w:r>
    </w:p>
    <w:p w14:paraId="7BFCA466" w14:textId="77777777" w:rsidR="00D5076B" w:rsidRPr="005B44F3" w:rsidRDefault="00D5076B" w:rsidP="2C4ADF53">
      <w:pPr>
        <w:shd w:val="clear" w:color="auto" w:fill="FFFFFF" w:themeFill="background1"/>
        <w:autoSpaceDE w:val="0"/>
        <w:ind w:left="720"/>
        <w:jc w:val="both"/>
        <w:rPr>
          <w:rFonts w:cs="Calibri"/>
          <w:i/>
          <w:iCs/>
          <w:color w:val="auto"/>
        </w:rPr>
      </w:pPr>
      <w:r w:rsidRPr="2C4ADF53">
        <w:rPr>
          <w:rFonts w:eastAsia="Times New Roman" w:cs="Calibri"/>
          <w:i/>
          <w:iCs/>
          <w:lang w:val="en-GB"/>
        </w:rPr>
        <w:t xml:space="preserve">The data shared is only from reported </w:t>
      </w:r>
      <w:r w:rsidR="009E3DFE" w:rsidRPr="2C4ADF53">
        <w:rPr>
          <w:rFonts w:eastAsia="Times New Roman" w:cs="Calibri"/>
          <w:i/>
          <w:iCs/>
          <w:lang w:val="en-GB"/>
        </w:rPr>
        <w:t>cases and</w:t>
      </w:r>
      <w:r w:rsidRPr="2C4ADF53">
        <w:rPr>
          <w:rFonts w:eastAsia="Times New Roman" w:cs="Calibri"/>
          <w:i/>
          <w:iCs/>
          <w:lang w:val="en-GB"/>
        </w:rPr>
        <w:t xml:space="preserve"> is in no way representative of the total incidence or prevalence of Gender-Based violence (GBV) in </w:t>
      </w:r>
      <w:r w:rsidRPr="2C4ADF53">
        <w:rPr>
          <w:rFonts w:eastAsia="Times New Roman" w:cs="Calibri"/>
          <w:b/>
          <w:bCs/>
          <w:i/>
          <w:iCs/>
          <w:color w:val="FF0000"/>
          <w:lang w:val="en-GB"/>
        </w:rPr>
        <w:t>[</w:t>
      </w:r>
      <w:r w:rsidRPr="2C4ADF53">
        <w:rPr>
          <w:rFonts w:eastAsia="Times New Roman" w:cs="Calibri"/>
          <w:b/>
          <w:bCs/>
          <w:i/>
          <w:iCs/>
          <w:color w:val="FF0000"/>
          <w:highlight w:val="yellow"/>
          <w:lang w:val="en-GB"/>
        </w:rPr>
        <w:t>AREA OF COVERAGE</w:t>
      </w:r>
      <w:r w:rsidRPr="2C4ADF53">
        <w:rPr>
          <w:rFonts w:eastAsia="Times New Roman" w:cs="Calibri"/>
          <w:b/>
          <w:bCs/>
          <w:i/>
          <w:iCs/>
          <w:color w:val="FF0000"/>
          <w:lang w:val="en-GB"/>
        </w:rPr>
        <w:t>]</w:t>
      </w:r>
      <w:r w:rsidRPr="2C4ADF53">
        <w:rPr>
          <w:rFonts w:eastAsia="Times New Roman" w:cs="Calibri"/>
          <w:i/>
          <w:iCs/>
          <w:lang w:val="en-GB"/>
        </w:rPr>
        <w:t>. </w:t>
      </w:r>
      <w:r w:rsidRPr="2C4ADF53">
        <w:rPr>
          <w:rFonts w:eastAsia="Times New Roman" w:cs="Calibri"/>
          <w:i/>
          <w:iCs/>
        </w:rPr>
        <w:t xml:space="preserve">These statistical trends are generated exclusively by GBV service providers who use the GBV </w:t>
      </w:r>
      <w:r w:rsidR="009E3DFE" w:rsidRPr="2C4ADF53">
        <w:rPr>
          <w:rFonts w:eastAsia="Times New Roman" w:cs="Calibri"/>
          <w:i/>
          <w:iCs/>
        </w:rPr>
        <w:t xml:space="preserve">administrative data system </w:t>
      </w:r>
      <w:r w:rsidRPr="2C4ADF53">
        <w:rPr>
          <w:rFonts w:eastAsia="Times New Roman" w:cs="Calibri"/>
          <w:i/>
          <w:iCs/>
        </w:rPr>
        <w:t xml:space="preserve">for data collection in the implementation of GBV response activities in a limited number of locations across </w:t>
      </w:r>
      <w:r w:rsidRPr="2C4ADF53">
        <w:rPr>
          <w:rFonts w:eastAsia="Times New Roman" w:cs="Calibri"/>
          <w:b/>
          <w:bCs/>
          <w:i/>
          <w:iCs/>
          <w:color w:val="FF0000"/>
          <w:lang w:val="en-GB"/>
        </w:rPr>
        <w:t>[</w:t>
      </w:r>
      <w:r w:rsidRPr="2C4ADF53">
        <w:rPr>
          <w:rFonts w:eastAsia="Times New Roman" w:cs="Calibri"/>
          <w:b/>
          <w:bCs/>
          <w:i/>
          <w:iCs/>
          <w:color w:val="FF0000"/>
          <w:highlight w:val="yellow"/>
          <w:lang w:val="en-GB"/>
        </w:rPr>
        <w:t>AREA OF COVERAGE</w:t>
      </w:r>
      <w:r w:rsidRPr="2C4ADF53">
        <w:rPr>
          <w:rFonts w:eastAsia="Times New Roman" w:cs="Calibri"/>
          <w:b/>
          <w:bCs/>
          <w:i/>
          <w:iCs/>
          <w:color w:val="FF0000"/>
          <w:lang w:val="en-GB"/>
        </w:rPr>
        <w:t>]</w:t>
      </w:r>
      <w:r w:rsidRPr="2C4ADF53">
        <w:rPr>
          <w:rFonts w:eastAsia="Times New Roman" w:cs="Calibri"/>
          <w:i/>
          <w:iCs/>
        </w:rPr>
        <w:t>and with the consent of survivors. This data should not be used for direct follow-</w:t>
      </w:r>
      <w:r w:rsidRPr="2C4ADF53">
        <w:rPr>
          <w:rFonts w:eastAsia="Times New Roman" w:cs="Calibri"/>
          <w:i/>
          <w:iCs/>
        </w:rPr>
        <w:lastRenderedPageBreak/>
        <w:t xml:space="preserve">up with survivors or organizations for additional case follow-up. The following information should not be shared outside your organization/agency. </w:t>
      </w:r>
      <w:r w:rsidRPr="2C4ADF53">
        <w:rPr>
          <w:rFonts w:cs="Calibri"/>
          <w:i/>
          <w:iCs/>
          <w:color w:val="auto"/>
        </w:rPr>
        <w:t>Failure to comply with the above will result in the suspension of sharing GBV</w:t>
      </w:r>
      <w:r w:rsidR="009E3DFE" w:rsidRPr="2C4ADF53">
        <w:rPr>
          <w:rFonts w:cs="Calibri"/>
          <w:i/>
          <w:iCs/>
          <w:color w:val="auto"/>
        </w:rPr>
        <w:t xml:space="preserve"> </w:t>
      </w:r>
      <w:r w:rsidRPr="2C4ADF53">
        <w:rPr>
          <w:rFonts w:cs="Calibri"/>
          <w:i/>
          <w:iCs/>
          <w:color w:val="auto"/>
        </w:rPr>
        <w:t>statistics in the future.</w:t>
      </w:r>
    </w:p>
    <w:p w14:paraId="263BD58B" w14:textId="77777777" w:rsidR="00E061FF" w:rsidRPr="005B44F3" w:rsidRDefault="00E061FF" w:rsidP="00EE32AB">
      <w:pPr>
        <w:jc w:val="both"/>
        <w:rPr>
          <w:rFonts w:cs="Calibri"/>
          <w:color w:val="auto"/>
          <w:szCs w:val="22"/>
        </w:rPr>
      </w:pPr>
    </w:p>
    <w:p w14:paraId="607BEBF8" w14:textId="77777777" w:rsidR="00BA57B4" w:rsidRPr="005B44F3" w:rsidRDefault="00BA57B4" w:rsidP="00BA57B4">
      <w:pPr>
        <w:jc w:val="both"/>
        <w:rPr>
          <w:rFonts w:cs="Calibri"/>
          <w:i/>
          <w:szCs w:val="22"/>
          <w:u w:val="single"/>
        </w:rPr>
      </w:pPr>
      <w:r w:rsidRPr="005B44F3">
        <w:rPr>
          <w:rFonts w:cs="Calibri"/>
          <w:i/>
          <w:szCs w:val="22"/>
          <w:u w:val="single"/>
        </w:rPr>
        <w:t xml:space="preserve">Media and </w:t>
      </w:r>
      <w:r w:rsidR="00B66785" w:rsidRPr="005B44F3">
        <w:rPr>
          <w:rFonts w:cs="Calibri"/>
          <w:i/>
          <w:szCs w:val="22"/>
          <w:u w:val="single"/>
        </w:rPr>
        <w:t>E</w:t>
      </w:r>
      <w:r w:rsidRPr="005B44F3">
        <w:rPr>
          <w:rFonts w:cs="Calibri"/>
          <w:i/>
          <w:szCs w:val="22"/>
          <w:u w:val="single"/>
        </w:rPr>
        <w:t xml:space="preserve">xternal </w:t>
      </w:r>
      <w:r w:rsidR="00B66785" w:rsidRPr="005B44F3">
        <w:rPr>
          <w:rFonts w:cs="Calibri"/>
          <w:i/>
          <w:szCs w:val="22"/>
          <w:u w:val="single"/>
        </w:rPr>
        <w:t>A</w:t>
      </w:r>
      <w:r w:rsidRPr="005B44F3">
        <w:rPr>
          <w:rFonts w:cs="Calibri"/>
          <w:i/>
          <w:szCs w:val="22"/>
          <w:u w:val="single"/>
        </w:rPr>
        <w:t xml:space="preserve">dvocacy </w:t>
      </w:r>
      <w:r w:rsidR="00B66785" w:rsidRPr="005B44F3">
        <w:rPr>
          <w:rFonts w:cs="Calibri"/>
          <w:i/>
          <w:szCs w:val="22"/>
          <w:u w:val="single"/>
        </w:rPr>
        <w:t>I</w:t>
      </w:r>
      <w:r w:rsidRPr="005B44F3">
        <w:rPr>
          <w:rFonts w:cs="Calibri"/>
          <w:i/>
          <w:szCs w:val="22"/>
          <w:u w:val="single"/>
        </w:rPr>
        <w:t xml:space="preserve">nstitutions </w:t>
      </w:r>
    </w:p>
    <w:p w14:paraId="7BE5D900" w14:textId="7AA8DE3B" w:rsidR="00622A6D" w:rsidRPr="00C06FD9" w:rsidRDefault="00B66785" w:rsidP="00EE32AB">
      <w:pPr>
        <w:jc w:val="both"/>
        <w:rPr>
          <w:rFonts w:cs="Calibri"/>
          <w:szCs w:val="22"/>
        </w:rPr>
      </w:pPr>
      <w:r w:rsidRPr="005B44F3">
        <w:rPr>
          <w:rFonts w:cs="Calibri"/>
          <w:szCs w:val="22"/>
        </w:rPr>
        <w:t>Due to</w:t>
      </w:r>
      <w:r w:rsidR="00BA57B4" w:rsidRPr="005B44F3">
        <w:rPr>
          <w:rFonts w:cs="Calibri"/>
          <w:szCs w:val="22"/>
        </w:rPr>
        <w:t xml:space="preserve"> the impact it can have </w:t>
      </w:r>
      <w:r w:rsidRPr="005B44F3">
        <w:rPr>
          <w:rFonts w:cs="Calibri"/>
          <w:szCs w:val="22"/>
        </w:rPr>
        <w:t>if</w:t>
      </w:r>
      <w:r w:rsidR="00BA57B4" w:rsidRPr="005B44F3">
        <w:rPr>
          <w:rFonts w:cs="Calibri"/>
          <w:szCs w:val="22"/>
        </w:rPr>
        <w:t xml:space="preserve"> data is shared inappropriately, all </w:t>
      </w:r>
      <w:r w:rsidRPr="005B44F3">
        <w:rPr>
          <w:rFonts w:cs="Calibri"/>
          <w:szCs w:val="22"/>
        </w:rPr>
        <w:t xml:space="preserve">information </w:t>
      </w:r>
      <w:r w:rsidR="00BA57B4" w:rsidRPr="005B44F3">
        <w:rPr>
          <w:rFonts w:cs="Calibri"/>
          <w:szCs w:val="22"/>
        </w:rPr>
        <w:t xml:space="preserve">requests from the media and external advocacy institutions will be carefully scrutinized. </w:t>
      </w:r>
      <w:r w:rsidR="00BA57B4" w:rsidRPr="005B44F3">
        <w:rPr>
          <w:rFonts w:cs="Calibri"/>
          <w:color w:val="auto"/>
          <w:szCs w:val="22"/>
        </w:rPr>
        <w:t xml:space="preserve">Any request for GBV consolidated </w:t>
      </w:r>
      <w:r w:rsidR="009E3DFE" w:rsidRPr="005B44F3">
        <w:rPr>
          <w:rFonts w:cs="Calibri"/>
          <w:color w:val="auto"/>
          <w:szCs w:val="22"/>
        </w:rPr>
        <w:t xml:space="preserve">statistics </w:t>
      </w:r>
      <w:r w:rsidR="00BA57B4" w:rsidRPr="005B44F3">
        <w:rPr>
          <w:rFonts w:cs="Calibri"/>
          <w:color w:val="auto"/>
          <w:szCs w:val="22"/>
        </w:rPr>
        <w:t>need</w:t>
      </w:r>
      <w:r w:rsidRPr="005B44F3">
        <w:rPr>
          <w:rFonts w:cs="Calibri"/>
          <w:color w:val="auto"/>
          <w:szCs w:val="22"/>
        </w:rPr>
        <w:t>s</w:t>
      </w:r>
      <w:r w:rsidR="00BA57B4" w:rsidRPr="005B44F3">
        <w:rPr>
          <w:rFonts w:cs="Calibri"/>
          <w:color w:val="auto"/>
          <w:szCs w:val="22"/>
        </w:rPr>
        <w:t xml:space="preserve"> to be made </w:t>
      </w:r>
      <w:r w:rsidR="004B714B" w:rsidRPr="005B44F3">
        <w:rPr>
          <w:rFonts w:cs="Calibri"/>
          <w:color w:val="auto"/>
          <w:szCs w:val="22"/>
        </w:rPr>
        <w:t xml:space="preserve">in writing </w:t>
      </w:r>
      <w:r w:rsidR="00FD7C63" w:rsidRPr="005B44F3">
        <w:rPr>
          <w:rFonts w:cs="Calibri"/>
          <w:color w:val="auto"/>
          <w:szCs w:val="22"/>
        </w:rPr>
        <w:t xml:space="preserve">including information on how the data will be used </w:t>
      </w:r>
      <w:r w:rsidR="00BA57B4" w:rsidRPr="005B44F3">
        <w:rPr>
          <w:rFonts w:cs="Calibri"/>
          <w:color w:val="auto"/>
          <w:szCs w:val="22"/>
        </w:rPr>
        <w:t xml:space="preserve">to </w:t>
      </w:r>
      <w:r w:rsidR="002158F6" w:rsidRPr="005B44F3">
        <w:rPr>
          <w:rFonts w:cs="Calibri"/>
          <w:b/>
          <w:color w:val="FF0000"/>
          <w:szCs w:val="22"/>
        </w:rPr>
        <w:t>[</w:t>
      </w:r>
      <w:r w:rsidR="002158F6" w:rsidRPr="00B263D4">
        <w:rPr>
          <w:rFonts w:cs="Calibri"/>
          <w:b/>
          <w:color w:val="FF0000"/>
          <w:szCs w:val="22"/>
          <w:highlight w:val="yellow"/>
        </w:rPr>
        <w:t>CONSOLIDATING AGENCY</w:t>
      </w:r>
      <w:r w:rsidR="002158F6" w:rsidRPr="005B44F3">
        <w:rPr>
          <w:rFonts w:cs="Calibri"/>
          <w:b/>
          <w:color w:val="FF0000"/>
          <w:szCs w:val="22"/>
        </w:rPr>
        <w:t>]</w:t>
      </w:r>
      <w:r w:rsidR="00BA57B4" w:rsidRPr="005B44F3">
        <w:rPr>
          <w:rFonts w:cs="Calibri"/>
          <w:color w:val="auto"/>
          <w:szCs w:val="22"/>
        </w:rPr>
        <w:t xml:space="preserve"> who can then share the </w:t>
      </w:r>
      <w:r w:rsidRPr="005B44F3">
        <w:rPr>
          <w:rFonts w:cs="Calibri"/>
          <w:color w:val="auto"/>
          <w:szCs w:val="22"/>
        </w:rPr>
        <w:t>information</w:t>
      </w:r>
      <w:r w:rsidR="00BA57B4" w:rsidRPr="005B44F3">
        <w:rPr>
          <w:rFonts w:cs="Calibri"/>
          <w:color w:val="auto"/>
          <w:szCs w:val="22"/>
        </w:rPr>
        <w:t xml:space="preserve"> after receiving authorization from all data gathering organizations as outlined above.</w:t>
      </w:r>
    </w:p>
    <w:p w14:paraId="3BC2D893" w14:textId="77777777" w:rsidR="00072718" w:rsidRPr="005B44F3" w:rsidRDefault="003A27AE" w:rsidP="00BB7C1F">
      <w:pPr>
        <w:jc w:val="both"/>
        <w:rPr>
          <w:rFonts w:cs="Calibri"/>
          <w:color w:val="auto"/>
          <w:szCs w:val="22"/>
        </w:rPr>
      </w:pPr>
      <w:r w:rsidRPr="005B44F3">
        <w:rPr>
          <w:rFonts w:cs="Calibri"/>
          <w:color w:val="auto"/>
          <w:szCs w:val="22"/>
        </w:rPr>
        <w:t xml:space="preserve">By this information sharing protocol, the </w:t>
      </w:r>
      <w:r w:rsidR="00D5076B" w:rsidRPr="005B44F3">
        <w:rPr>
          <w:rFonts w:cs="Calibri"/>
          <w:color w:val="auto"/>
          <w:szCs w:val="22"/>
        </w:rPr>
        <w:t>ISP signatories</w:t>
      </w:r>
      <w:r w:rsidRPr="005B44F3">
        <w:rPr>
          <w:rFonts w:cs="Calibri"/>
          <w:color w:val="auto"/>
          <w:szCs w:val="22"/>
        </w:rPr>
        <w:t xml:space="preserve"> understand that they can refer any request for GBV consolidated </w:t>
      </w:r>
      <w:r w:rsidR="009E3DFE" w:rsidRPr="005B44F3">
        <w:rPr>
          <w:rFonts w:cs="Calibri"/>
          <w:color w:val="auto"/>
          <w:szCs w:val="22"/>
        </w:rPr>
        <w:t xml:space="preserve">statistics </w:t>
      </w:r>
      <w:r w:rsidRPr="005B44F3">
        <w:rPr>
          <w:rFonts w:cs="Calibri"/>
          <w:color w:val="auto"/>
          <w:szCs w:val="22"/>
        </w:rPr>
        <w:t xml:space="preserve">to </w:t>
      </w:r>
      <w:r w:rsidR="002158F6" w:rsidRPr="005B44F3">
        <w:rPr>
          <w:rFonts w:cs="Calibri"/>
          <w:b/>
          <w:color w:val="FF0000"/>
          <w:szCs w:val="22"/>
        </w:rPr>
        <w:t>[</w:t>
      </w:r>
      <w:r w:rsidR="002158F6" w:rsidRPr="00B263D4">
        <w:rPr>
          <w:rFonts w:cs="Calibri"/>
          <w:b/>
          <w:color w:val="FF0000"/>
          <w:szCs w:val="22"/>
          <w:highlight w:val="yellow"/>
        </w:rPr>
        <w:t>CONSOLIDATING AGENCY</w:t>
      </w:r>
      <w:r w:rsidR="002158F6" w:rsidRPr="005B44F3">
        <w:rPr>
          <w:rFonts w:cs="Calibri"/>
          <w:b/>
          <w:color w:val="FF0000"/>
          <w:szCs w:val="22"/>
        </w:rPr>
        <w:t>]</w:t>
      </w:r>
      <w:r w:rsidRPr="005B44F3">
        <w:rPr>
          <w:rFonts w:cs="Calibri"/>
          <w:color w:val="auto"/>
          <w:szCs w:val="22"/>
        </w:rPr>
        <w:t xml:space="preserve"> who can then share the data after receiving authorization from all data gathering organizations in response to the written request. Any denial of authorization should be accompanied with an explanation that can be shared in a non-identifiable format with the requesting party at </w:t>
      </w:r>
      <w:r w:rsidR="002158F6" w:rsidRPr="005B44F3">
        <w:rPr>
          <w:rFonts w:cs="Calibri"/>
          <w:b/>
          <w:color w:val="FF0000"/>
          <w:szCs w:val="22"/>
        </w:rPr>
        <w:t>[</w:t>
      </w:r>
      <w:r w:rsidR="002158F6" w:rsidRPr="00B263D4">
        <w:rPr>
          <w:rFonts w:cs="Calibri"/>
          <w:b/>
          <w:color w:val="FF0000"/>
          <w:szCs w:val="22"/>
          <w:highlight w:val="yellow"/>
        </w:rPr>
        <w:t>CONSOLIDATING AGENCY</w:t>
      </w:r>
      <w:r w:rsidR="002158F6" w:rsidRPr="005B44F3">
        <w:rPr>
          <w:rFonts w:cs="Calibri"/>
          <w:b/>
          <w:color w:val="FF0000"/>
          <w:szCs w:val="22"/>
        </w:rPr>
        <w:t>]</w:t>
      </w:r>
      <w:r w:rsidR="00967488" w:rsidRPr="005B44F3">
        <w:rPr>
          <w:rFonts w:cs="Calibri"/>
          <w:color w:val="auto"/>
          <w:szCs w:val="22"/>
        </w:rPr>
        <w:t xml:space="preserve">’s discretion. </w:t>
      </w:r>
    </w:p>
    <w:bookmarkEnd w:id="15"/>
    <w:p w14:paraId="1161F3C9" w14:textId="5FE45269" w:rsidR="00C70FA5" w:rsidRPr="00546A88" w:rsidRDefault="00C70FA5" w:rsidP="00546A88"/>
    <w:p w14:paraId="18F225C2" w14:textId="00C7B3C3" w:rsidR="00BB7C1F" w:rsidRPr="00C06FD9" w:rsidRDefault="00C06FD9" w:rsidP="00C06FD9">
      <w:pPr>
        <w:pBdr>
          <w:bottom w:val="single" w:sz="4" w:space="1" w:color="auto"/>
        </w:pBdr>
        <w:jc w:val="both"/>
        <w:rPr>
          <w:rFonts w:asciiTheme="minorHAnsi" w:hAnsiTheme="minorHAnsi" w:cstheme="minorHAnsi"/>
          <w:b/>
          <w:bCs/>
          <w:sz w:val="24"/>
          <w:szCs w:val="24"/>
        </w:rPr>
      </w:pPr>
      <w:bookmarkStart w:id="16" w:name="_Hlk84193813"/>
      <w:r w:rsidRPr="00C06FD9">
        <w:rPr>
          <w:rFonts w:asciiTheme="minorHAnsi" w:hAnsiTheme="minorHAnsi" w:cstheme="minorHAnsi"/>
          <w:b/>
          <w:bCs/>
          <w:sz w:val="24"/>
          <w:szCs w:val="24"/>
        </w:rPr>
        <w:t xml:space="preserve">TIME LIMIT </w:t>
      </w:r>
    </w:p>
    <w:p w14:paraId="25BDE147" w14:textId="33874318" w:rsidR="00B54427" w:rsidRPr="009E3DFE" w:rsidRDefault="00252778" w:rsidP="00BB7C1F">
      <w:pPr>
        <w:jc w:val="both"/>
        <w:rPr>
          <w:rFonts w:cs="Calibri"/>
          <w:color w:val="auto"/>
          <w:szCs w:val="22"/>
        </w:rPr>
      </w:pPr>
      <w:r w:rsidRPr="009E3DFE">
        <w:rPr>
          <w:rFonts w:cs="Calibri"/>
          <w:color w:val="auto"/>
          <w:szCs w:val="22"/>
        </w:rPr>
        <w:t xml:space="preserve">Once agreed, this information sharing protocol will take effect from the agreed upon date for information sharing to begin </w:t>
      </w:r>
      <w:r w:rsidRPr="009E3DFE">
        <w:rPr>
          <w:rFonts w:cs="Calibri"/>
          <w:szCs w:val="22"/>
        </w:rPr>
        <w:t xml:space="preserve">and will be on trial basis for </w:t>
      </w:r>
      <w:r w:rsidRPr="00B263D4">
        <w:rPr>
          <w:rFonts w:cs="Calibri"/>
          <w:b/>
          <w:color w:val="FF0000"/>
          <w:szCs w:val="22"/>
          <w:highlight w:val="yellow"/>
        </w:rPr>
        <w:t>XX</w:t>
      </w:r>
      <w:r w:rsidRPr="009E3DFE">
        <w:rPr>
          <w:rFonts w:cs="Calibri"/>
          <w:szCs w:val="22"/>
        </w:rPr>
        <w:t xml:space="preserve"> months from the date the ISP has been signed. After this time,</w:t>
      </w:r>
      <w:r w:rsidRPr="009E3DFE">
        <w:rPr>
          <w:rFonts w:cs="Calibri"/>
          <w:color w:val="auto"/>
          <w:szCs w:val="22"/>
        </w:rPr>
        <w:t xml:space="preserve"> the signatories will review the effectiveness of, use of, and adherence to the protocol.</w:t>
      </w:r>
      <w:r w:rsidR="00C62B16" w:rsidRPr="009E3DFE">
        <w:rPr>
          <w:rFonts w:cs="Calibri"/>
          <w:color w:val="auto"/>
          <w:szCs w:val="22"/>
        </w:rPr>
        <w:t xml:space="preserve">  </w:t>
      </w:r>
      <w:r w:rsidR="006C5D22" w:rsidRPr="009E3DFE">
        <w:rPr>
          <w:rFonts w:cs="Calibri"/>
          <w:szCs w:val="22"/>
        </w:rPr>
        <w:t xml:space="preserve">In the absence of a new agreement, </w:t>
      </w:r>
      <w:r w:rsidR="00E626E3" w:rsidRPr="009E3DFE">
        <w:rPr>
          <w:rFonts w:cs="Calibri"/>
          <w:szCs w:val="22"/>
        </w:rPr>
        <w:t xml:space="preserve">this protocol </w:t>
      </w:r>
      <w:r w:rsidR="006C5D22" w:rsidRPr="009E3DFE">
        <w:rPr>
          <w:rFonts w:cs="Calibri"/>
          <w:szCs w:val="22"/>
        </w:rPr>
        <w:t>will automatically be renewed</w:t>
      </w:r>
      <w:r w:rsidR="00C70FA5" w:rsidRPr="009E3DFE">
        <w:rPr>
          <w:rFonts w:cs="Calibri"/>
          <w:szCs w:val="22"/>
        </w:rPr>
        <w:t xml:space="preserve"> for [period of time]</w:t>
      </w:r>
      <w:r w:rsidR="006C5D22" w:rsidRPr="009E3DFE">
        <w:rPr>
          <w:rFonts w:cs="Calibri"/>
          <w:szCs w:val="22"/>
        </w:rPr>
        <w:t>, until a revised version</w:t>
      </w:r>
      <w:r w:rsidR="006C5D22" w:rsidRPr="009E3DFE">
        <w:rPr>
          <w:rStyle w:val="FootnoteReference"/>
          <w:rFonts w:cs="Calibri"/>
          <w:szCs w:val="22"/>
        </w:rPr>
        <w:footnoteReference w:id="3"/>
      </w:r>
      <w:r w:rsidR="006C5D22" w:rsidRPr="009E3DFE">
        <w:rPr>
          <w:rFonts w:cs="Calibri"/>
          <w:szCs w:val="22"/>
        </w:rPr>
        <w:t xml:space="preserve"> can be agreed upon. </w:t>
      </w:r>
    </w:p>
    <w:p w14:paraId="00781C37" w14:textId="77777777" w:rsidR="004006CA" w:rsidRPr="009E3DFE" w:rsidRDefault="00D61ADC" w:rsidP="00BB7C1F">
      <w:pPr>
        <w:jc w:val="both"/>
        <w:rPr>
          <w:rFonts w:cs="Calibri"/>
          <w:color w:val="auto"/>
          <w:szCs w:val="22"/>
        </w:rPr>
      </w:pPr>
      <w:r w:rsidRPr="009E3DFE">
        <w:rPr>
          <w:rFonts w:cs="Calibri"/>
          <w:color w:val="auto"/>
          <w:szCs w:val="22"/>
        </w:rPr>
        <w:t xml:space="preserve">To ensure </w:t>
      </w:r>
      <w:r w:rsidR="00B54427" w:rsidRPr="009E3DFE">
        <w:rPr>
          <w:rFonts w:cs="Calibri"/>
          <w:color w:val="auto"/>
          <w:szCs w:val="22"/>
        </w:rPr>
        <w:t>regular review</w:t>
      </w:r>
      <w:r w:rsidRPr="009E3DFE">
        <w:rPr>
          <w:rFonts w:cs="Calibri"/>
          <w:color w:val="auto"/>
          <w:szCs w:val="22"/>
        </w:rPr>
        <w:t>, an on-going agenda point on the GBV</w:t>
      </w:r>
      <w:r w:rsidR="009E3DFE">
        <w:rPr>
          <w:rFonts w:cs="Calibri"/>
          <w:color w:val="auto"/>
          <w:szCs w:val="22"/>
        </w:rPr>
        <w:t xml:space="preserve"> administrative data system </w:t>
      </w:r>
      <w:r w:rsidRPr="009E3DFE">
        <w:rPr>
          <w:rFonts w:cs="Calibri"/>
          <w:color w:val="auto"/>
          <w:szCs w:val="22"/>
        </w:rPr>
        <w:t xml:space="preserve">will be included </w:t>
      </w:r>
      <w:r w:rsidR="006F4B94" w:rsidRPr="009E3DFE">
        <w:rPr>
          <w:rFonts w:cs="Calibri"/>
          <w:color w:val="auto"/>
          <w:szCs w:val="22"/>
        </w:rPr>
        <w:t xml:space="preserve">at the end of </w:t>
      </w:r>
      <w:r w:rsidRPr="009E3DFE">
        <w:rPr>
          <w:rFonts w:cs="Calibri"/>
          <w:color w:val="auto"/>
          <w:szCs w:val="22"/>
        </w:rPr>
        <w:t xml:space="preserve">the monthly </w:t>
      </w:r>
      <w:r w:rsidR="006F4B94" w:rsidRPr="009E3DFE">
        <w:rPr>
          <w:rFonts w:cs="Calibri"/>
          <w:color w:val="auto"/>
          <w:szCs w:val="22"/>
        </w:rPr>
        <w:t xml:space="preserve">GBV </w:t>
      </w:r>
      <w:r w:rsidRPr="009E3DFE">
        <w:rPr>
          <w:rFonts w:cs="Calibri"/>
          <w:color w:val="auto"/>
          <w:szCs w:val="22"/>
        </w:rPr>
        <w:t xml:space="preserve">coordination meetings to inform participating actors of </w:t>
      </w:r>
      <w:r w:rsidR="00B54427" w:rsidRPr="009E3DFE">
        <w:rPr>
          <w:rFonts w:cs="Calibri"/>
          <w:color w:val="auto"/>
          <w:szCs w:val="22"/>
        </w:rPr>
        <w:t>information sharing protocol</w:t>
      </w:r>
      <w:r w:rsidRPr="009E3DFE">
        <w:rPr>
          <w:rFonts w:cs="Calibri"/>
          <w:color w:val="auto"/>
          <w:szCs w:val="22"/>
        </w:rPr>
        <w:t xml:space="preserve"> issues that require a follow-up discussion.</w:t>
      </w:r>
    </w:p>
    <w:bookmarkEnd w:id="16"/>
    <w:p w14:paraId="1ADF1F08" w14:textId="77777777" w:rsidR="00BB7C1F" w:rsidRPr="005D4799" w:rsidRDefault="00BB7C1F" w:rsidP="00BB7C1F">
      <w:pPr>
        <w:jc w:val="both"/>
        <w:rPr>
          <w:rFonts w:ascii="Arial" w:hAnsi="Arial"/>
          <w:sz w:val="20"/>
        </w:rPr>
      </w:pPr>
    </w:p>
    <w:p w14:paraId="76D3C9F1" w14:textId="6A1F5C45" w:rsidR="00D05A66" w:rsidRPr="00C06FD9" w:rsidRDefault="00C06FD9" w:rsidP="00C06FD9">
      <w:pPr>
        <w:pBdr>
          <w:bottom w:val="single" w:sz="4" w:space="1" w:color="auto"/>
        </w:pBdr>
        <w:jc w:val="both"/>
        <w:rPr>
          <w:rFonts w:asciiTheme="minorHAnsi" w:hAnsiTheme="minorHAnsi" w:cstheme="minorHAnsi"/>
          <w:b/>
          <w:bCs/>
          <w:color w:val="auto"/>
          <w:sz w:val="24"/>
          <w:szCs w:val="24"/>
        </w:rPr>
      </w:pPr>
      <w:r w:rsidRPr="00C06FD9">
        <w:rPr>
          <w:rFonts w:asciiTheme="minorHAnsi" w:hAnsiTheme="minorHAnsi" w:cstheme="minorHAnsi"/>
          <w:b/>
          <w:bCs/>
          <w:color w:val="auto"/>
          <w:sz w:val="24"/>
          <w:szCs w:val="24"/>
        </w:rPr>
        <w:t>BREACHES</w:t>
      </w:r>
    </w:p>
    <w:p w14:paraId="60E10731" w14:textId="5C6418A8" w:rsidR="00B60C43" w:rsidRPr="005B44F3" w:rsidRDefault="00D05A66" w:rsidP="00B60C43">
      <w:pPr>
        <w:jc w:val="both"/>
        <w:rPr>
          <w:rFonts w:cs="Calibri"/>
          <w:color w:val="auto"/>
          <w:szCs w:val="22"/>
        </w:rPr>
      </w:pPr>
      <w:bookmarkStart w:id="17" w:name="_Hlk84193871"/>
      <w:r w:rsidRPr="005B44F3">
        <w:rPr>
          <w:rFonts w:cs="Calibri"/>
          <w:color w:val="auto"/>
          <w:szCs w:val="22"/>
        </w:rPr>
        <w:t xml:space="preserve">In cases of breach by any of those participating in this information sharing protocol, a meeting will be convened including all </w:t>
      </w:r>
      <w:r w:rsidR="00B60C43" w:rsidRPr="005B44F3">
        <w:rPr>
          <w:rFonts w:cs="Calibri"/>
          <w:color w:val="auto"/>
          <w:szCs w:val="22"/>
        </w:rPr>
        <w:t>participating agencie</w:t>
      </w:r>
      <w:r w:rsidRPr="005B44F3">
        <w:rPr>
          <w:rFonts w:cs="Calibri"/>
          <w:color w:val="auto"/>
          <w:szCs w:val="22"/>
        </w:rPr>
        <w:t>s</w:t>
      </w:r>
      <w:r w:rsidR="000E440F" w:rsidRPr="005B44F3">
        <w:rPr>
          <w:rFonts w:cs="Calibri"/>
          <w:color w:val="auto"/>
          <w:szCs w:val="22"/>
        </w:rPr>
        <w:t>’</w:t>
      </w:r>
      <w:r w:rsidRPr="005B44F3">
        <w:rPr>
          <w:rFonts w:cs="Calibri"/>
          <w:color w:val="auto"/>
          <w:szCs w:val="22"/>
        </w:rPr>
        <w:t xml:space="preserve"> </w:t>
      </w:r>
      <w:r w:rsidR="00B60C43" w:rsidRPr="005B44F3">
        <w:rPr>
          <w:rFonts w:cs="Calibri"/>
          <w:color w:val="auto"/>
          <w:szCs w:val="22"/>
        </w:rPr>
        <w:t>GBV</w:t>
      </w:r>
      <w:r w:rsidR="009E3DFE" w:rsidRPr="005B44F3">
        <w:rPr>
          <w:rFonts w:cs="Calibri"/>
          <w:color w:val="auto"/>
          <w:szCs w:val="22"/>
        </w:rPr>
        <w:t xml:space="preserve"> data</w:t>
      </w:r>
      <w:r w:rsidR="00B60C43" w:rsidRPr="005B44F3">
        <w:rPr>
          <w:rFonts w:cs="Calibri"/>
          <w:color w:val="auto"/>
          <w:szCs w:val="22"/>
        </w:rPr>
        <w:t xml:space="preserve"> focal points </w:t>
      </w:r>
      <w:r w:rsidRPr="005B44F3">
        <w:rPr>
          <w:rFonts w:cs="Calibri"/>
          <w:color w:val="auto"/>
          <w:szCs w:val="22"/>
        </w:rPr>
        <w:t xml:space="preserve">within one week to discuss the matter and to determine appropriate action to be taken. </w:t>
      </w:r>
      <w:r w:rsidR="00B60C43" w:rsidRPr="005B44F3">
        <w:rPr>
          <w:rFonts w:cs="Calibri"/>
          <w:color w:val="auto"/>
          <w:szCs w:val="22"/>
        </w:rPr>
        <w:t>If a meeting cannot be convened within one week or a resolution cannot be reached</w:t>
      </w:r>
      <w:r w:rsidR="00293D0F" w:rsidRPr="005B44F3">
        <w:rPr>
          <w:rFonts w:cs="Calibri"/>
          <w:color w:val="auto"/>
          <w:szCs w:val="22"/>
        </w:rPr>
        <w:t>,</w:t>
      </w:r>
      <w:r w:rsidR="00B60C43" w:rsidRPr="005B44F3">
        <w:rPr>
          <w:rFonts w:cs="Calibri"/>
          <w:color w:val="auto"/>
          <w:szCs w:val="22"/>
        </w:rPr>
        <w:t xml:space="preserve"> then </w:t>
      </w:r>
      <w:r w:rsidR="00293D0F" w:rsidRPr="005B44F3">
        <w:rPr>
          <w:rFonts w:cs="Calibri"/>
          <w:color w:val="auto"/>
          <w:szCs w:val="22"/>
        </w:rPr>
        <w:t xml:space="preserve">the </w:t>
      </w:r>
      <w:r w:rsidR="00B60C43" w:rsidRPr="005B44F3">
        <w:rPr>
          <w:rFonts w:cs="Calibri"/>
          <w:color w:val="auto"/>
          <w:szCs w:val="22"/>
        </w:rPr>
        <w:t xml:space="preserve">following process should be </w:t>
      </w:r>
      <w:r w:rsidR="00293D0F" w:rsidRPr="005B44F3">
        <w:rPr>
          <w:rFonts w:cs="Calibri"/>
          <w:color w:val="auto"/>
          <w:szCs w:val="22"/>
        </w:rPr>
        <w:t>undertaken:</w:t>
      </w:r>
    </w:p>
    <w:p w14:paraId="33DDCF4C" w14:textId="77777777" w:rsidR="00B60C43" w:rsidRPr="005B44F3" w:rsidRDefault="00B60C43" w:rsidP="00A533AB">
      <w:pPr>
        <w:numPr>
          <w:ilvl w:val="0"/>
          <w:numId w:val="3"/>
        </w:numPr>
        <w:jc w:val="both"/>
        <w:rPr>
          <w:rFonts w:cs="Calibri"/>
          <w:color w:val="auto"/>
          <w:szCs w:val="22"/>
        </w:rPr>
      </w:pPr>
      <w:r w:rsidRPr="005B44F3">
        <w:rPr>
          <w:rFonts w:cs="Calibri"/>
          <w:color w:val="auto"/>
          <w:szCs w:val="22"/>
        </w:rPr>
        <w:t xml:space="preserve">A meeting will be convened including </w:t>
      </w:r>
      <w:r w:rsidR="00701745" w:rsidRPr="005B44F3">
        <w:rPr>
          <w:rFonts w:cs="Calibri"/>
          <w:b/>
          <w:color w:val="FF0000"/>
          <w:szCs w:val="22"/>
        </w:rPr>
        <w:t>[</w:t>
      </w:r>
      <w:r w:rsidR="009565C5" w:rsidRPr="00B263D4">
        <w:rPr>
          <w:rFonts w:cs="Calibri"/>
          <w:b/>
          <w:color w:val="FF0000"/>
          <w:szCs w:val="22"/>
          <w:highlight w:val="yellow"/>
        </w:rPr>
        <w:t>OPERATIONAL LEVEL</w:t>
      </w:r>
      <w:r w:rsidR="00701745" w:rsidRPr="005B44F3">
        <w:rPr>
          <w:rFonts w:cs="Calibri"/>
          <w:b/>
          <w:color w:val="FF0000"/>
          <w:szCs w:val="22"/>
        </w:rPr>
        <w:t>]</w:t>
      </w:r>
      <w:r w:rsidRPr="005B44F3">
        <w:rPr>
          <w:rFonts w:cs="Calibri"/>
          <w:color w:val="auto"/>
          <w:szCs w:val="22"/>
        </w:rPr>
        <w:t xml:space="preserve"> Senior Management Team from all participating agencies to discuss the matter and to determine appropriate action to be taken within one (1) week.</w:t>
      </w:r>
    </w:p>
    <w:p w14:paraId="5F66710C" w14:textId="77777777" w:rsidR="00B60C43" w:rsidRPr="005B44F3" w:rsidRDefault="00B60C43" w:rsidP="00A533AB">
      <w:pPr>
        <w:numPr>
          <w:ilvl w:val="0"/>
          <w:numId w:val="3"/>
        </w:numPr>
        <w:jc w:val="both"/>
        <w:rPr>
          <w:rFonts w:cs="Calibri"/>
          <w:color w:val="auto"/>
          <w:szCs w:val="22"/>
        </w:rPr>
      </w:pPr>
      <w:r w:rsidRPr="005B44F3">
        <w:rPr>
          <w:rFonts w:cs="Calibri"/>
          <w:color w:val="auto"/>
          <w:szCs w:val="22"/>
        </w:rPr>
        <w:t xml:space="preserve">If unresolved, the matter should be referred to the </w:t>
      </w:r>
      <w:r w:rsidR="00701745" w:rsidRPr="005B44F3">
        <w:rPr>
          <w:rFonts w:cs="Calibri"/>
          <w:b/>
          <w:color w:val="FF0000"/>
          <w:szCs w:val="22"/>
        </w:rPr>
        <w:t>[</w:t>
      </w:r>
      <w:r w:rsidR="009565C5" w:rsidRPr="00B263D4">
        <w:rPr>
          <w:rFonts w:cs="Calibri"/>
          <w:b/>
          <w:color w:val="FF0000"/>
          <w:szCs w:val="22"/>
          <w:highlight w:val="yellow"/>
        </w:rPr>
        <w:t>NATIONAL LEVEL</w:t>
      </w:r>
      <w:r w:rsidR="00701745" w:rsidRPr="005B44F3">
        <w:rPr>
          <w:rFonts w:cs="Calibri"/>
          <w:b/>
          <w:color w:val="FF0000"/>
          <w:szCs w:val="22"/>
        </w:rPr>
        <w:t>]</w:t>
      </w:r>
      <w:r w:rsidRPr="005B44F3">
        <w:rPr>
          <w:rFonts w:cs="Calibri"/>
          <w:color w:val="auto"/>
          <w:szCs w:val="22"/>
        </w:rPr>
        <w:t xml:space="preserve"> within two (2) weeks of the breach or suspected breach. </w:t>
      </w:r>
    </w:p>
    <w:p w14:paraId="75480D4A" w14:textId="3D87AFD5" w:rsidR="00B60C43" w:rsidRPr="00546A88" w:rsidRDefault="00B60C43" w:rsidP="00B60C43">
      <w:pPr>
        <w:numPr>
          <w:ilvl w:val="0"/>
          <w:numId w:val="3"/>
        </w:numPr>
        <w:jc w:val="both"/>
        <w:rPr>
          <w:rFonts w:cs="Calibri"/>
          <w:color w:val="auto"/>
          <w:szCs w:val="22"/>
        </w:rPr>
      </w:pPr>
      <w:r w:rsidRPr="005B44F3">
        <w:rPr>
          <w:rFonts w:cs="Calibri"/>
          <w:color w:val="auto"/>
          <w:szCs w:val="22"/>
        </w:rPr>
        <w:t>If unresolved, the matter would be referred to the GBV</w:t>
      </w:r>
      <w:r w:rsidR="00DB5DE2" w:rsidRPr="005B44F3">
        <w:rPr>
          <w:rFonts w:cs="Calibri"/>
          <w:color w:val="auto"/>
          <w:szCs w:val="22"/>
        </w:rPr>
        <w:t xml:space="preserve"> data</w:t>
      </w:r>
      <w:r w:rsidRPr="005B44F3">
        <w:rPr>
          <w:rFonts w:cs="Calibri"/>
          <w:color w:val="auto"/>
          <w:szCs w:val="22"/>
        </w:rPr>
        <w:t xml:space="preserve"> </w:t>
      </w:r>
      <w:r w:rsidR="00FD7C63" w:rsidRPr="005B44F3">
        <w:rPr>
          <w:rFonts w:cs="Calibri"/>
          <w:color w:val="auto"/>
          <w:szCs w:val="22"/>
        </w:rPr>
        <w:t xml:space="preserve">Steering Committee </w:t>
      </w:r>
      <w:r w:rsidRPr="005B44F3">
        <w:rPr>
          <w:rFonts w:cs="Calibri"/>
          <w:color w:val="auto"/>
          <w:szCs w:val="22"/>
        </w:rPr>
        <w:t xml:space="preserve">for support within one (1) month. </w:t>
      </w:r>
    </w:p>
    <w:p w14:paraId="7F1DFC7B" w14:textId="5E77EEBC" w:rsidR="00B60C43" w:rsidRPr="005B44F3" w:rsidRDefault="00FD7C63" w:rsidP="00B60C43">
      <w:pPr>
        <w:jc w:val="both"/>
        <w:rPr>
          <w:rFonts w:cs="Calibri"/>
          <w:color w:val="auto"/>
          <w:szCs w:val="22"/>
        </w:rPr>
      </w:pPr>
      <w:r w:rsidRPr="005B44F3">
        <w:rPr>
          <w:rFonts w:cs="Calibri"/>
          <w:color w:val="auto"/>
          <w:szCs w:val="22"/>
        </w:rPr>
        <w:t xml:space="preserve">This </w:t>
      </w:r>
      <w:r w:rsidR="00B60C43" w:rsidRPr="005B44F3">
        <w:rPr>
          <w:rFonts w:cs="Calibri"/>
          <w:color w:val="auto"/>
          <w:szCs w:val="22"/>
        </w:rPr>
        <w:t xml:space="preserve">resolution process should not impact </w:t>
      </w:r>
      <w:r w:rsidR="0085131D" w:rsidRPr="005B44F3">
        <w:rPr>
          <w:rFonts w:cs="Calibri"/>
          <w:color w:val="auto"/>
          <w:szCs w:val="22"/>
        </w:rPr>
        <w:t xml:space="preserve">regular </w:t>
      </w:r>
      <w:r w:rsidR="00B60C43" w:rsidRPr="005B44F3">
        <w:rPr>
          <w:rFonts w:cs="Calibri"/>
          <w:color w:val="auto"/>
          <w:szCs w:val="22"/>
        </w:rPr>
        <w:t xml:space="preserve">information sharing if resolved. </w:t>
      </w:r>
    </w:p>
    <w:p w14:paraId="12292ECF" w14:textId="2A4EBBDA" w:rsidR="00A23769" w:rsidRPr="005B44F3" w:rsidRDefault="007610AE" w:rsidP="00A23769">
      <w:pPr>
        <w:jc w:val="both"/>
        <w:rPr>
          <w:rFonts w:cs="Calibri"/>
          <w:color w:val="auto"/>
          <w:szCs w:val="22"/>
        </w:rPr>
      </w:pPr>
      <w:r w:rsidRPr="005B44F3">
        <w:rPr>
          <w:rFonts w:cs="Calibri"/>
          <w:color w:val="auto"/>
          <w:szCs w:val="22"/>
        </w:rPr>
        <w:t xml:space="preserve">Data gathering organizations reserve the right to stop sharing data if the ISP is breached and will inform </w:t>
      </w:r>
      <w:r w:rsidR="00585B99" w:rsidRPr="005B44F3">
        <w:rPr>
          <w:rFonts w:cs="Calibri"/>
          <w:b/>
          <w:color w:val="FF0000"/>
          <w:szCs w:val="22"/>
        </w:rPr>
        <w:t>[</w:t>
      </w:r>
      <w:r w:rsidR="00585B99" w:rsidRPr="00B263D4">
        <w:rPr>
          <w:rFonts w:cs="Calibri"/>
          <w:b/>
          <w:color w:val="FF0000"/>
          <w:szCs w:val="22"/>
          <w:highlight w:val="yellow"/>
        </w:rPr>
        <w:t>CONSOLIDATING AGENCY</w:t>
      </w:r>
      <w:r w:rsidR="00585B99" w:rsidRPr="005B44F3">
        <w:rPr>
          <w:rFonts w:cs="Calibri"/>
          <w:b/>
          <w:color w:val="FF0000"/>
          <w:szCs w:val="22"/>
        </w:rPr>
        <w:t>]</w:t>
      </w:r>
      <w:r w:rsidRPr="005B44F3">
        <w:rPr>
          <w:rFonts w:cs="Calibri"/>
          <w:color w:val="auto"/>
          <w:szCs w:val="22"/>
        </w:rPr>
        <w:t xml:space="preserve"> in writing </w:t>
      </w:r>
      <w:r w:rsidR="00CB309B" w:rsidRPr="005B44F3">
        <w:rPr>
          <w:rFonts w:cs="Calibri"/>
          <w:color w:val="auto"/>
          <w:szCs w:val="22"/>
        </w:rPr>
        <w:t xml:space="preserve">with </w:t>
      </w:r>
      <w:r w:rsidRPr="005B44F3">
        <w:rPr>
          <w:rFonts w:cs="Calibri"/>
          <w:color w:val="auto"/>
          <w:szCs w:val="22"/>
        </w:rPr>
        <w:t xml:space="preserve">the reasons for </w:t>
      </w:r>
      <w:r w:rsidR="000F1C56" w:rsidRPr="005B44F3">
        <w:rPr>
          <w:rFonts w:cs="Calibri"/>
          <w:color w:val="auto"/>
          <w:szCs w:val="22"/>
        </w:rPr>
        <w:t xml:space="preserve">stopping the flow of </w:t>
      </w:r>
      <w:r w:rsidRPr="005B44F3">
        <w:rPr>
          <w:rFonts w:cs="Calibri"/>
          <w:color w:val="auto"/>
          <w:szCs w:val="22"/>
        </w:rPr>
        <w:t>data</w:t>
      </w:r>
      <w:r w:rsidR="00585B99" w:rsidRPr="005B44F3">
        <w:rPr>
          <w:rFonts w:cs="Calibri"/>
          <w:color w:val="auto"/>
          <w:szCs w:val="22"/>
        </w:rPr>
        <w:t xml:space="preserve">. </w:t>
      </w:r>
      <w:r w:rsidR="003A27AE" w:rsidRPr="005B44F3">
        <w:rPr>
          <w:rFonts w:cs="Calibri"/>
          <w:color w:val="auto"/>
          <w:szCs w:val="22"/>
        </w:rPr>
        <w:t xml:space="preserve">While </w:t>
      </w:r>
      <w:r w:rsidR="006B0FC8" w:rsidRPr="005B44F3">
        <w:rPr>
          <w:rFonts w:cs="Calibri"/>
          <w:color w:val="auto"/>
          <w:szCs w:val="22"/>
        </w:rPr>
        <w:t xml:space="preserve">the matter </w:t>
      </w:r>
      <w:r w:rsidR="00293D0F" w:rsidRPr="005B44F3">
        <w:rPr>
          <w:rFonts w:cs="Calibri"/>
          <w:color w:val="auto"/>
          <w:szCs w:val="22"/>
        </w:rPr>
        <w:t>is being</w:t>
      </w:r>
      <w:r w:rsidR="006B0FC8" w:rsidRPr="005B44F3">
        <w:rPr>
          <w:rFonts w:cs="Calibri"/>
          <w:color w:val="auto"/>
          <w:szCs w:val="22"/>
        </w:rPr>
        <w:t xml:space="preserve"> </w:t>
      </w:r>
      <w:r w:rsidR="006B0FC8" w:rsidRPr="005B44F3">
        <w:rPr>
          <w:rFonts w:cs="Calibri"/>
          <w:color w:val="auto"/>
          <w:szCs w:val="22"/>
        </w:rPr>
        <w:lastRenderedPageBreak/>
        <w:t>resolved</w:t>
      </w:r>
      <w:r w:rsidR="00585B99" w:rsidRPr="005B44F3">
        <w:rPr>
          <w:rFonts w:cs="Calibri"/>
          <w:color w:val="auto"/>
          <w:szCs w:val="22"/>
        </w:rPr>
        <w:t xml:space="preserve">, </w:t>
      </w:r>
      <w:r w:rsidR="00934EB6" w:rsidRPr="005B44F3">
        <w:rPr>
          <w:rFonts w:cs="Calibri"/>
          <w:color w:val="auto"/>
          <w:szCs w:val="22"/>
        </w:rPr>
        <w:t xml:space="preserve">and if </w:t>
      </w:r>
      <w:r w:rsidR="00585B99" w:rsidRPr="005B44F3">
        <w:rPr>
          <w:rFonts w:cs="Calibri"/>
          <w:b/>
          <w:color w:val="FF0000"/>
          <w:szCs w:val="22"/>
        </w:rPr>
        <w:t>[</w:t>
      </w:r>
      <w:r w:rsidR="00585B99" w:rsidRPr="00B263D4">
        <w:rPr>
          <w:rFonts w:cs="Calibri"/>
          <w:b/>
          <w:color w:val="FF0000"/>
          <w:szCs w:val="22"/>
          <w:highlight w:val="yellow"/>
        </w:rPr>
        <w:t>CONSOLIDATING AGENCY</w:t>
      </w:r>
      <w:r w:rsidR="00585B99" w:rsidRPr="005B44F3">
        <w:rPr>
          <w:rFonts w:cs="Calibri"/>
          <w:b/>
          <w:color w:val="FF0000"/>
          <w:szCs w:val="22"/>
        </w:rPr>
        <w:t>]</w:t>
      </w:r>
      <w:r w:rsidR="00585B99" w:rsidRPr="005B44F3">
        <w:rPr>
          <w:rFonts w:cs="Calibri"/>
          <w:color w:val="auto"/>
          <w:szCs w:val="22"/>
        </w:rPr>
        <w:t xml:space="preserve"> is not involved</w:t>
      </w:r>
      <w:r w:rsidR="00934EB6" w:rsidRPr="005B44F3">
        <w:rPr>
          <w:rFonts w:cs="Calibri"/>
          <w:color w:val="auto"/>
          <w:szCs w:val="22"/>
        </w:rPr>
        <w:t xml:space="preserve">, it is recommended that </w:t>
      </w:r>
      <w:r w:rsidR="00293D0F" w:rsidRPr="005B44F3">
        <w:rPr>
          <w:rFonts w:cs="Calibri"/>
          <w:color w:val="auto"/>
          <w:szCs w:val="22"/>
        </w:rPr>
        <w:t xml:space="preserve">data </w:t>
      </w:r>
      <w:r w:rsidR="003A27AE" w:rsidRPr="005B44F3">
        <w:rPr>
          <w:rFonts w:cs="Calibri"/>
          <w:color w:val="auto"/>
          <w:szCs w:val="22"/>
        </w:rPr>
        <w:t>gathering orga</w:t>
      </w:r>
      <w:r w:rsidR="00934EB6" w:rsidRPr="005B44F3">
        <w:rPr>
          <w:rFonts w:cs="Calibri"/>
          <w:color w:val="auto"/>
          <w:szCs w:val="22"/>
        </w:rPr>
        <w:t xml:space="preserve">nizations </w:t>
      </w:r>
      <w:r w:rsidR="006B0FC8" w:rsidRPr="005B44F3">
        <w:rPr>
          <w:rFonts w:cs="Calibri"/>
          <w:color w:val="auto"/>
          <w:szCs w:val="22"/>
        </w:rPr>
        <w:t xml:space="preserve">continue to </w:t>
      </w:r>
      <w:r w:rsidR="003A27AE" w:rsidRPr="005B44F3">
        <w:rPr>
          <w:rFonts w:cs="Calibri"/>
          <w:color w:val="auto"/>
          <w:szCs w:val="22"/>
        </w:rPr>
        <w:t xml:space="preserve">share </w:t>
      </w:r>
      <w:r w:rsidR="006B0FC8" w:rsidRPr="005B44F3">
        <w:rPr>
          <w:rFonts w:cs="Calibri"/>
          <w:color w:val="auto"/>
          <w:szCs w:val="22"/>
        </w:rPr>
        <w:t xml:space="preserve">data </w:t>
      </w:r>
      <w:r w:rsidR="003A27AE" w:rsidRPr="005B44F3">
        <w:rPr>
          <w:rFonts w:cs="Calibri"/>
          <w:color w:val="auto"/>
          <w:szCs w:val="22"/>
        </w:rPr>
        <w:t xml:space="preserve">with </w:t>
      </w:r>
      <w:r w:rsidR="002158F6" w:rsidRPr="005B44F3">
        <w:rPr>
          <w:rFonts w:cs="Calibri"/>
          <w:b/>
          <w:color w:val="FF0000"/>
          <w:szCs w:val="22"/>
        </w:rPr>
        <w:t>[</w:t>
      </w:r>
      <w:r w:rsidR="002158F6" w:rsidRPr="00B263D4">
        <w:rPr>
          <w:rFonts w:cs="Calibri"/>
          <w:b/>
          <w:color w:val="FF0000"/>
          <w:szCs w:val="22"/>
          <w:highlight w:val="yellow"/>
        </w:rPr>
        <w:t>CONSOLIDATING AGENCY</w:t>
      </w:r>
      <w:r w:rsidR="002158F6" w:rsidRPr="005B44F3">
        <w:rPr>
          <w:rFonts w:cs="Calibri"/>
          <w:b/>
          <w:color w:val="FF0000"/>
          <w:szCs w:val="22"/>
        </w:rPr>
        <w:t>]</w:t>
      </w:r>
      <w:r w:rsidR="003A27AE" w:rsidRPr="005B44F3">
        <w:rPr>
          <w:rFonts w:cs="Calibri"/>
          <w:color w:val="auto"/>
          <w:szCs w:val="22"/>
        </w:rPr>
        <w:t xml:space="preserve"> to inform </w:t>
      </w:r>
      <w:r w:rsidR="006B0FC8" w:rsidRPr="005B44F3">
        <w:rPr>
          <w:rFonts w:cs="Calibri"/>
          <w:color w:val="auto"/>
          <w:szCs w:val="22"/>
        </w:rPr>
        <w:t xml:space="preserve">field level </w:t>
      </w:r>
      <w:r w:rsidR="00934EB6" w:rsidRPr="005B44F3">
        <w:rPr>
          <w:rFonts w:cs="Calibri"/>
          <w:color w:val="auto"/>
          <w:szCs w:val="22"/>
        </w:rPr>
        <w:t xml:space="preserve">activities (i.e. </w:t>
      </w:r>
      <w:r w:rsidR="003A27AE" w:rsidRPr="005B44F3">
        <w:rPr>
          <w:rFonts w:cs="Calibri"/>
          <w:color w:val="auto"/>
          <w:szCs w:val="22"/>
        </w:rPr>
        <w:t>programming</w:t>
      </w:r>
      <w:r w:rsidR="006B0FC8" w:rsidRPr="005B44F3">
        <w:rPr>
          <w:rFonts w:cs="Calibri"/>
          <w:color w:val="auto"/>
          <w:szCs w:val="22"/>
        </w:rPr>
        <w:t xml:space="preserve"> and service delivery gaps</w:t>
      </w:r>
      <w:r w:rsidR="00934EB6" w:rsidRPr="005B44F3">
        <w:rPr>
          <w:rFonts w:cs="Calibri"/>
          <w:color w:val="auto"/>
          <w:szCs w:val="22"/>
        </w:rPr>
        <w:t>)</w:t>
      </w:r>
      <w:r w:rsidR="006B0FC8" w:rsidRPr="005B44F3">
        <w:rPr>
          <w:rFonts w:cs="Calibri"/>
          <w:color w:val="auto"/>
          <w:szCs w:val="22"/>
        </w:rPr>
        <w:t xml:space="preserve">. The </w:t>
      </w:r>
      <w:r w:rsidR="00F55422" w:rsidRPr="005B44F3">
        <w:rPr>
          <w:rFonts w:cs="Calibri"/>
          <w:color w:val="auto"/>
          <w:szCs w:val="22"/>
        </w:rPr>
        <w:t>GBV</w:t>
      </w:r>
      <w:r w:rsidR="00DB5DE2" w:rsidRPr="005B44F3">
        <w:rPr>
          <w:rFonts w:cs="Calibri"/>
          <w:color w:val="auto"/>
          <w:szCs w:val="22"/>
        </w:rPr>
        <w:t xml:space="preserve"> administrative data</w:t>
      </w:r>
      <w:r w:rsidR="00F55422" w:rsidRPr="005B44F3">
        <w:rPr>
          <w:rFonts w:cs="Calibri"/>
          <w:color w:val="auto"/>
          <w:szCs w:val="22"/>
        </w:rPr>
        <w:t xml:space="preserve"> consolidated </w:t>
      </w:r>
      <w:r w:rsidR="006B0FC8" w:rsidRPr="005B44F3">
        <w:rPr>
          <w:rFonts w:cs="Calibri"/>
          <w:color w:val="auto"/>
          <w:szCs w:val="22"/>
        </w:rPr>
        <w:t>information will not be shared externally</w:t>
      </w:r>
      <w:r w:rsidR="00520AF0" w:rsidRPr="005B44F3">
        <w:rPr>
          <w:rFonts w:cs="Calibri"/>
          <w:color w:val="auto"/>
          <w:szCs w:val="22"/>
        </w:rPr>
        <w:t xml:space="preserve"> until the breach is resolved. </w:t>
      </w:r>
    </w:p>
    <w:p w14:paraId="3E71EBB1" w14:textId="2FD17547" w:rsidR="00915F09" w:rsidRPr="00C06FD9" w:rsidRDefault="00A23769" w:rsidP="00BB7C1F">
      <w:pPr>
        <w:jc w:val="both"/>
        <w:rPr>
          <w:rFonts w:cs="Calibri"/>
          <w:color w:val="auto"/>
          <w:szCs w:val="22"/>
        </w:rPr>
      </w:pPr>
      <w:r w:rsidRPr="005B44F3">
        <w:rPr>
          <w:rFonts w:cs="Calibri"/>
          <w:color w:val="auto"/>
          <w:szCs w:val="22"/>
        </w:rPr>
        <w:t xml:space="preserve">The resolution of a breach or suspected breach must be agreed to by all </w:t>
      </w:r>
      <w:r w:rsidR="00A13835" w:rsidRPr="005B44F3">
        <w:rPr>
          <w:rFonts w:cs="Calibri"/>
          <w:color w:val="auto"/>
          <w:szCs w:val="22"/>
        </w:rPr>
        <w:t xml:space="preserve">organizations who are </w:t>
      </w:r>
      <w:r w:rsidRPr="005B44F3">
        <w:rPr>
          <w:rFonts w:cs="Calibri"/>
          <w:color w:val="auto"/>
          <w:szCs w:val="22"/>
        </w:rPr>
        <w:t>signatories to this protocol. In the event that the resolution cannot be agreed upon, signatories have the option to terminate, in writing</w:t>
      </w:r>
      <w:r w:rsidR="008A5D93" w:rsidRPr="005B44F3">
        <w:rPr>
          <w:rStyle w:val="FootnoteReference"/>
          <w:rFonts w:cs="Calibri"/>
          <w:color w:val="auto"/>
          <w:szCs w:val="22"/>
        </w:rPr>
        <w:footnoteReference w:id="4"/>
      </w:r>
      <w:r w:rsidRPr="005B44F3">
        <w:rPr>
          <w:rFonts w:cs="Calibri"/>
          <w:color w:val="auto"/>
          <w:szCs w:val="22"/>
        </w:rPr>
        <w:t>, their inclusion in the protocol and the protocol will be revised accordingly.</w:t>
      </w:r>
      <w:bookmarkEnd w:id="17"/>
    </w:p>
    <w:p w14:paraId="03BC3A52" w14:textId="77777777" w:rsidR="00546A88" w:rsidRDefault="00546A88" w:rsidP="00C06FD9">
      <w:pPr>
        <w:pBdr>
          <w:bottom w:val="single" w:sz="4" w:space="1" w:color="auto"/>
        </w:pBdr>
        <w:spacing w:after="200" w:line="276" w:lineRule="auto"/>
        <w:rPr>
          <w:rFonts w:cs="Calibri"/>
          <w:b/>
          <w:sz w:val="24"/>
          <w:szCs w:val="24"/>
        </w:rPr>
      </w:pPr>
      <w:r>
        <w:rPr>
          <w:rFonts w:cs="Calibri"/>
          <w:b/>
          <w:sz w:val="24"/>
          <w:szCs w:val="24"/>
        </w:rPr>
        <w:br w:type="page"/>
      </w:r>
    </w:p>
    <w:p w14:paraId="336BC822" w14:textId="197A4BD7" w:rsidR="002158F6" w:rsidRPr="00C06FD9" w:rsidRDefault="00C06FD9" w:rsidP="00C06FD9">
      <w:pPr>
        <w:pBdr>
          <w:bottom w:val="single" w:sz="4" w:space="1" w:color="auto"/>
        </w:pBdr>
        <w:spacing w:after="200" w:line="276" w:lineRule="auto"/>
        <w:rPr>
          <w:rFonts w:cs="Calibri"/>
          <w:b/>
          <w:sz w:val="24"/>
          <w:szCs w:val="24"/>
        </w:rPr>
      </w:pPr>
      <w:r w:rsidRPr="00C06FD9">
        <w:rPr>
          <w:rFonts w:cs="Calibri"/>
          <w:b/>
          <w:sz w:val="24"/>
          <w:szCs w:val="24"/>
        </w:rPr>
        <w:lastRenderedPageBreak/>
        <w:t>ANNEXES</w:t>
      </w:r>
    </w:p>
    <w:p w14:paraId="48E98A3B" w14:textId="77777777" w:rsidR="002158F6" w:rsidRPr="00DB5DE2" w:rsidRDefault="00E17646" w:rsidP="00E32A4D">
      <w:pPr>
        <w:spacing w:after="240" w:line="276" w:lineRule="auto"/>
        <w:rPr>
          <w:rFonts w:cs="Calibri"/>
          <w:b/>
          <w:szCs w:val="22"/>
        </w:rPr>
      </w:pPr>
      <w:r w:rsidRPr="00DB5DE2">
        <w:rPr>
          <w:rFonts w:cs="Calibri"/>
          <w:b/>
          <w:szCs w:val="22"/>
        </w:rPr>
        <w:t>Annex XX</w:t>
      </w:r>
      <w:r w:rsidR="002158F6" w:rsidRPr="00DB5DE2">
        <w:rPr>
          <w:rFonts w:cs="Calibri"/>
          <w:b/>
          <w:szCs w:val="22"/>
        </w:rPr>
        <w:t>: Data to be shared with Consolidating Agency</w:t>
      </w:r>
    </w:p>
    <w:p w14:paraId="4268D705" w14:textId="77777777" w:rsidR="003D10A0" w:rsidRPr="00DB5DE2" w:rsidRDefault="003D10A0" w:rsidP="00E32A4D">
      <w:pPr>
        <w:spacing w:after="240" w:line="276" w:lineRule="auto"/>
        <w:rPr>
          <w:rFonts w:cs="Calibri"/>
          <w:b/>
          <w:szCs w:val="22"/>
          <w:lang w:val="fr-BE"/>
        </w:rPr>
      </w:pPr>
      <w:r w:rsidRPr="00DB5DE2">
        <w:rPr>
          <w:rFonts w:cs="Calibri"/>
          <w:b/>
          <w:szCs w:val="22"/>
          <w:lang w:val="fr-BE"/>
        </w:rPr>
        <w:t>Annex XX: GBV</w:t>
      </w:r>
      <w:r w:rsidR="0044695A">
        <w:rPr>
          <w:rFonts w:cs="Calibri"/>
          <w:b/>
          <w:szCs w:val="22"/>
          <w:lang w:val="fr-BE"/>
        </w:rPr>
        <w:t xml:space="preserve"> Data</w:t>
      </w:r>
      <w:r w:rsidRPr="00DB5DE2">
        <w:rPr>
          <w:rFonts w:cs="Calibri"/>
          <w:b/>
          <w:szCs w:val="22"/>
          <w:lang w:val="fr-BE"/>
        </w:rPr>
        <w:t xml:space="preserve"> Focal Point Document</w:t>
      </w:r>
    </w:p>
    <w:p w14:paraId="4B0DAFA3" w14:textId="77777777" w:rsidR="00B9701F" w:rsidRPr="00DB5DE2" w:rsidRDefault="00B9701F" w:rsidP="00E32A4D">
      <w:pPr>
        <w:spacing w:after="240" w:line="276" w:lineRule="auto"/>
        <w:rPr>
          <w:rFonts w:cs="Calibri"/>
          <w:b/>
          <w:szCs w:val="22"/>
        </w:rPr>
      </w:pPr>
      <w:r w:rsidRPr="00DB5DE2">
        <w:rPr>
          <w:rFonts w:cs="Calibri"/>
          <w:b/>
          <w:szCs w:val="22"/>
        </w:rPr>
        <w:t>Annex XX</w:t>
      </w:r>
      <w:r w:rsidR="00072718">
        <w:rPr>
          <w:rFonts w:cs="Calibri"/>
          <w:b/>
          <w:szCs w:val="22"/>
        </w:rPr>
        <w:t>:</w:t>
      </w:r>
      <w:r w:rsidRPr="00DB5DE2">
        <w:rPr>
          <w:rFonts w:cs="Calibri"/>
          <w:b/>
          <w:szCs w:val="22"/>
        </w:rPr>
        <w:t xml:space="preserve"> Roles and </w:t>
      </w:r>
      <w:r w:rsidR="009565C5" w:rsidRPr="00DB5DE2">
        <w:rPr>
          <w:rFonts w:cs="Calibri"/>
          <w:b/>
          <w:szCs w:val="22"/>
        </w:rPr>
        <w:t>Respons</w:t>
      </w:r>
      <w:r w:rsidR="009B5CC3" w:rsidRPr="00DB5DE2">
        <w:rPr>
          <w:rFonts w:cs="Calibri"/>
          <w:b/>
          <w:szCs w:val="22"/>
        </w:rPr>
        <w:t>i</w:t>
      </w:r>
      <w:r w:rsidR="009565C5" w:rsidRPr="00DB5DE2">
        <w:rPr>
          <w:rFonts w:cs="Calibri"/>
          <w:b/>
          <w:szCs w:val="22"/>
        </w:rPr>
        <w:t>bilities</w:t>
      </w:r>
    </w:p>
    <w:p w14:paraId="6717CB5E" w14:textId="77777777" w:rsidR="002158F6" w:rsidRPr="00DB5DE2" w:rsidRDefault="002158F6" w:rsidP="00E32A4D">
      <w:pPr>
        <w:spacing w:after="240" w:line="276" w:lineRule="auto"/>
        <w:rPr>
          <w:rFonts w:cs="Calibri"/>
          <w:b/>
          <w:szCs w:val="22"/>
        </w:rPr>
      </w:pPr>
      <w:r w:rsidRPr="00DB5DE2">
        <w:rPr>
          <w:rFonts w:cs="Calibri"/>
          <w:b/>
          <w:szCs w:val="22"/>
        </w:rPr>
        <w:t xml:space="preserve">Annex </w:t>
      </w:r>
      <w:r w:rsidR="00E17646" w:rsidRPr="00DB5DE2">
        <w:rPr>
          <w:rFonts w:cs="Calibri"/>
          <w:b/>
          <w:szCs w:val="22"/>
        </w:rPr>
        <w:t>XX</w:t>
      </w:r>
      <w:r w:rsidRPr="00DB5DE2">
        <w:rPr>
          <w:rFonts w:cs="Calibri"/>
          <w:b/>
          <w:szCs w:val="22"/>
        </w:rPr>
        <w:t xml:space="preserve">: </w:t>
      </w:r>
      <w:r w:rsidR="00E17646" w:rsidRPr="00DB5DE2">
        <w:rPr>
          <w:rFonts w:cs="Calibri"/>
          <w:b/>
          <w:szCs w:val="22"/>
        </w:rPr>
        <w:t>Report to be generated and shared by Consolidating Agency with Data Gathering Organizations</w:t>
      </w:r>
    </w:p>
    <w:p w14:paraId="16E1B61C" w14:textId="77777777" w:rsidR="003408E3" w:rsidRPr="00DB5DE2" w:rsidRDefault="003408E3" w:rsidP="00E32A4D">
      <w:pPr>
        <w:spacing w:after="240" w:line="276" w:lineRule="auto"/>
        <w:rPr>
          <w:rFonts w:cs="Calibri"/>
          <w:b/>
          <w:szCs w:val="22"/>
        </w:rPr>
      </w:pPr>
      <w:r w:rsidRPr="00DB5DE2">
        <w:rPr>
          <w:rFonts w:cs="Calibri"/>
          <w:b/>
          <w:szCs w:val="22"/>
        </w:rPr>
        <w:t>Annex XX: Data Protection Protocol</w:t>
      </w:r>
    </w:p>
    <w:p w14:paraId="571C0621" w14:textId="55DDA4CA" w:rsidR="005A290E" w:rsidRPr="005B44F3" w:rsidRDefault="003408E3" w:rsidP="00E32A4D">
      <w:pPr>
        <w:spacing w:after="240" w:line="276" w:lineRule="auto"/>
        <w:rPr>
          <w:rFonts w:cs="Calibri"/>
          <w:b/>
          <w:szCs w:val="22"/>
        </w:rPr>
      </w:pPr>
      <w:r w:rsidRPr="005B44F3">
        <w:rPr>
          <w:rFonts w:cs="Calibri"/>
          <w:b/>
          <w:szCs w:val="22"/>
        </w:rPr>
        <w:t>Annex XX: Agreed Upon Report to Be Shared with External Actor</w:t>
      </w:r>
      <w:r w:rsidR="007F7596" w:rsidRPr="005B44F3">
        <w:rPr>
          <w:rFonts w:cs="Calibri"/>
          <w:b/>
          <w:szCs w:val="22"/>
        </w:rPr>
        <w:t>s</w:t>
      </w:r>
    </w:p>
    <w:p w14:paraId="27CBE24E" w14:textId="3B40437E" w:rsidR="008F6145" w:rsidRPr="005B44F3" w:rsidRDefault="005A290E" w:rsidP="00E32A4D">
      <w:pPr>
        <w:spacing w:after="240" w:line="276" w:lineRule="auto"/>
        <w:rPr>
          <w:rFonts w:cs="Calibri"/>
          <w:b/>
          <w:szCs w:val="22"/>
          <w:lang w:val="fr-FR"/>
        </w:rPr>
      </w:pPr>
      <w:r w:rsidRPr="005B44F3">
        <w:rPr>
          <w:rFonts w:cs="Calibri"/>
          <w:b/>
          <w:szCs w:val="22"/>
          <w:lang w:val="fr-FR"/>
        </w:rPr>
        <w:t xml:space="preserve">Annex </w:t>
      </w:r>
      <w:r w:rsidR="00AC5A0E" w:rsidRPr="005B44F3">
        <w:rPr>
          <w:rFonts w:cs="Calibri"/>
          <w:b/>
          <w:szCs w:val="22"/>
          <w:lang w:val="fr-FR"/>
        </w:rPr>
        <w:t>X</w:t>
      </w:r>
      <w:r w:rsidRPr="005B44F3">
        <w:rPr>
          <w:rFonts w:cs="Calibri"/>
          <w:b/>
          <w:szCs w:val="22"/>
          <w:lang w:val="fr-FR"/>
        </w:rPr>
        <w:t>X: External Information Request Format</w:t>
      </w:r>
    </w:p>
    <w:p w14:paraId="53B59557" w14:textId="77777777" w:rsidR="008F6145" w:rsidRPr="005B44F3" w:rsidRDefault="008F6145" w:rsidP="00E32A4D">
      <w:pPr>
        <w:spacing w:after="240" w:line="276" w:lineRule="auto"/>
        <w:rPr>
          <w:rFonts w:cs="Calibri"/>
          <w:b/>
          <w:szCs w:val="22"/>
        </w:rPr>
      </w:pPr>
      <w:r w:rsidRPr="005B44F3">
        <w:rPr>
          <w:rFonts w:cs="Calibri"/>
          <w:b/>
          <w:szCs w:val="22"/>
        </w:rPr>
        <w:t>Annex XX: Contingency Plan (Optional)</w:t>
      </w:r>
    </w:p>
    <w:p w14:paraId="782EFD9F" w14:textId="77777777" w:rsidR="005A290E" w:rsidRPr="005B44F3" w:rsidRDefault="005A290E" w:rsidP="005A290E">
      <w:pPr>
        <w:rPr>
          <w:rFonts w:cs="Calibri"/>
          <w:szCs w:val="22"/>
        </w:rPr>
      </w:pPr>
    </w:p>
    <w:p w14:paraId="3DC4C6DB" w14:textId="77777777" w:rsidR="005A290E" w:rsidRPr="005A290E" w:rsidRDefault="005A290E" w:rsidP="005A290E">
      <w:pPr>
        <w:tabs>
          <w:tab w:val="left" w:pos="1740"/>
        </w:tabs>
        <w:rPr>
          <w:rFonts w:ascii="Arial" w:hAnsi="Arial"/>
          <w:szCs w:val="22"/>
        </w:rPr>
      </w:pPr>
    </w:p>
    <w:sectPr w:rsidR="005A290E" w:rsidRPr="005A290E" w:rsidSect="00DB590C">
      <w:headerReference w:type="even" r:id="rId17"/>
      <w:headerReference w:type="default" r:id="rId18"/>
      <w:footerReference w:type="default" r:id="rId19"/>
      <w:headerReference w:type="first" r:id="rId20"/>
      <w:footerReference w:type="first" r:id="rId21"/>
      <w:pgSz w:w="11907" w:h="16839" w:code="9"/>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C183" w14:textId="77777777" w:rsidR="00810BE9" w:rsidRDefault="00810BE9" w:rsidP="00BB7C1F">
      <w:r>
        <w:separator/>
      </w:r>
    </w:p>
  </w:endnote>
  <w:endnote w:type="continuationSeparator" w:id="0">
    <w:p w14:paraId="3C53A8CF" w14:textId="77777777" w:rsidR="00810BE9" w:rsidRDefault="00810BE9" w:rsidP="00BB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Light">
    <w:altName w:val="Calibri"/>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3047" w14:textId="50CF13A4" w:rsidR="006E2EEF" w:rsidRDefault="006E2EEF" w:rsidP="00F43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1073">
      <w:rPr>
        <w:rStyle w:val="PageNumber"/>
        <w:noProof/>
      </w:rPr>
      <w:t>ii</w:t>
    </w:r>
    <w:r>
      <w:rPr>
        <w:rStyle w:val="PageNumber"/>
      </w:rPr>
      <w:fldChar w:fldCharType="end"/>
    </w:r>
  </w:p>
  <w:p w14:paraId="2FDA50B4" w14:textId="77777777" w:rsidR="006E2EEF" w:rsidRDefault="006E2EEF" w:rsidP="006E2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188948"/>
      <w:docPartObj>
        <w:docPartGallery w:val="Page Numbers (Bottom of Page)"/>
        <w:docPartUnique/>
      </w:docPartObj>
    </w:sdtPr>
    <w:sdtEndPr>
      <w:rPr>
        <w:rStyle w:val="PageNumber"/>
        <w:szCs w:val="18"/>
      </w:rPr>
    </w:sdtEndPr>
    <w:sdtContent>
      <w:p w14:paraId="144D41D5" w14:textId="2E538556" w:rsidR="006E2EEF" w:rsidRDefault="006E2EEF" w:rsidP="00F43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861E09" w14:textId="77777777" w:rsidR="006E2EEF" w:rsidRDefault="006E2EEF" w:rsidP="006E2E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139432"/>
      <w:docPartObj>
        <w:docPartGallery w:val="Page Numbers (Bottom of Page)"/>
        <w:docPartUnique/>
      </w:docPartObj>
    </w:sdtPr>
    <w:sdtEndPr>
      <w:rPr>
        <w:rStyle w:val="PageNumber"/>
        <w:szCs w:val="18"/>
      </w:rPr>
    </w:sdtEndPr>
    <w:sdtContent>
      <w:p w14:paraId="6FB415F6" w14:textId="77777777" w:rsidR="00DF0E53" w:rsidRDefault="00DF0E53" w:rsidP="00F43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BB804A" w14:textId="77777777" w:rsidR="00DF0E53" w:rsidRDefault="00DF0E53" w:rsidP="006E2E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AA20" w14:textId="77777777" w:rsidR="00C8422F" w:rsidRDefault="00C8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B985" w14:textId="77777777" w:rsidR="00810BE9" w:rsidRDefault="00810BE9" w:rsidP="00BB7C1F">
      <w:r>
        <w:separator/>
      </w:r>
    </w:p>
  </w:footnote>
  <w:footnote w:type="continuationSeparator" w:id="0">
    <w:p w14:paraId="27CA7E02" w14:textId="77777777" w:rsidR="00810BE9" w:rsidRDefault="00810BE9" w:rsidP="00BB7C1F">
      <w:r>
        <w:continuationSeparator/>
      </w:r>
    </w:p>
  </w:footnote>
  <w:footnote w:id="1">
    <w:p w14:paraId="0FB0F26F" w14:textId="77777777" w:rsidR="001D1B26" w:rsidRPr="005B44F3" w:rsidRDefault="001D1B26" w:rsidP="009C0A5A">
      <w:pPr>
        <w:pStyle w:val="FootnoteText"/>
        <w:spacing w:after="0"/>
        <w:rPr>
          <w:rFonts w:ascii="Calibri" w:hAnsi="Calibri" w:cs="Calibri"/>
          <w:lang w:val="en-US"/>
        </w:rPr>
      </w:pPr>
      <w:r w:rsidRPr="005B44F3">
        <w:rPr>
          <w:rStyle w:val="FootnoteReference"/>
          <w:rFonts w:ascii="Calibri" w:hAnsi="Calibri" w:cs="Calibri"/>
        </w:rPr>
        <w:footnoteRef/>
      </w:r>
      <w:r w:rsidRPr="005B44F3">
        <w:rPr>
          <w:rFonts w:ascii="Calibri" w:hAnsi="Calibri" w:cs="Calibri"/>
        </w:rPr>
        <w:t xml:space="preserve"> </w:t>
      </w:r>
      <w:r w:rsidRPr="005B44F3">
        <w:rPr>
          <w:rFonts w:ascii="Calibri" w:hAnsi="Calibri" w:cs="Calibri"/>
          <w:sz w:val="18"/>
          <w:szCs w:val="18"/>
          <w:lang w:val="en-US"/>
        </w:rPr>
        <w:t>For the purpose of this ISP, “external” refers to any entity that is not a signatory to the ISP.</w:t>
      </w:r>
      <w:r w:rsidRPr="005B44F3">
        <w:rPr>
          <w:rFonts w:ascii="Calibri" w:hAnsi="Calibri" w:cs="Calibri"/>
          <w:lang w:val="en-US"/>
        </w:rPr>
        <w:t xml:space="preserve"> </w:t>
      </w:r>
    </w:p>
  </w:footnote>
  <w:footnote w:id="2">
    <w:p w14:paraId="12514EF0" w14:textId="77777777" w:rsidR="001D1B26" w:rsidRPr="00850A72" w:rsidRDefault="001D1B26" w:rsidP="00E25A2A">
      <w:pPr>
        <w:pStyle w:val="FootnoteText"/>
        <w:rPr>
          <w:lang w:val="en-US"/>
        </w:rPr>
      </w:pPr>
      <w:r w:rsidRPr="005B44F3">
        <w:rPr>
          <w:rStyle w:val="FootnoteReference"/>
          <w:rFonts w:ascii="Calibri" w:hAnsi="Calibri" w:cs="Calibri"/>
        </w:rPr>
        <w:footnoteRef/>
      </w:r>
      <w:r w:rsidRPr="005B44F3">
        <w:rPr>
          <w:rFonts w:ascii="Calibri" w:hAnsi="Calibri" w:cs="Calibri"/>
        </w:rPr>
        <w:t xml:space="preserve"> </w:t>
      </w:r>
      <w:r w:rsidRPr="005B44F3">
        <w:rPr>
          <w:rFonts w:ascii="Calibri" w:hAnsi="Calibri" w:cs="Calibri"/>
          <w:sz w:val="18"/>
          <w:szCs w:val="22"/>
          <w:lang w:val="en-US"/>
        </w:rPr>
        <w:t>See the Focal Point document.</w:t>
      </w:r>
    </w:p>
  </w:footnote>
  <w:footnote w:id="3">
    <w:p w14:paraId="544E1305" w14:textId="77777777" w:rsidR="001D1B26" w:rsidRPr="005B44F3" w:rsidRDefault="001D1B26" w:rsidP="006C5D22">
      <w:pPr>
        <w:pStyle w:val="FootnoteText"/>
        <w:rPr>
          <w:rFonts w:ascii="Calibri" w:hAnsi="Calibri" w:cs="Calibri"/>
          <w:lang w:val="en-US"/>
        </w:rPr>
      </w:pPr>
      <w:r w:rsidRPr="005B44F3">
        <w:rPr>
          <w:rStyle w:val="FootnoteReference"/>
          <w:rFonts w:ascii="Calibri" w:hAnsi="Calibri" w:cs="Calibri"/>
        </w:rPr>
        <w:footnoteRef/>
      </w:r>
      <w:r w:rsidRPr="005B44F3">
        <w:rPr>
          <w:rFonts w:ascii="Calibri" w:hAnsi="Calibri" w:cs="Calibri"/>
        </w:rPr>
        <w:t xml:space="preserve"> </w:t>
      </w:r>
      <w:r w:rsidRPr="005B44F3">
        <w:rPr>
          <w:rFonts w:ascii="Calibri" w:hAnsi="Calibri" w:cs="Calibri"/>
          <w:lang w:val="en-US"/>
        </w:rPr>
        <w:t>If it is agreed that a revision is not necessary, the dates can be updated and the agreement again signed.</w:t>
      </w:r>
    </w:p>
  </w:footnote>
  <w:footnote w:id="4">
    <w:p w14:paraId="523C8BBE" w14:textId="77777777" w:rsidR="001D1B26" w:rsidRPr="008A5D93" w:rsidRDefault="001D1B26" w:rsidP="008A5D93">
      <w:pPr>
        <w:pStyle w:val="FootnoteText"/>
        <w:jc w:val="both"/>
        <w:rPr>
          <w:rFonts w:ascii="Arial" w:hAnsi="Arial" w:cs="Arial"/>
          <w:lang w:val="en-US"/>
        </w:rPr>
      </w:pPr>
      <w:r w:rsidRPr="005B44F3">
        <w:rPr>
          <w:rStyle w:val="FootnoteReference"/>
          <w:rFonts w:ascii="Calibri" w:hAnsi="Calibri" w:cs="Calibri"/>
        </w:rPr>
        <w:footnoteRef/>
      </w:r>
      <w:r w:rsidRPr="005B44F3">
        <w:rPr>
          <w:rFonts w:ascii="Calibri" w:hAnsi="Calibri" w:cs="Calibri"/>
        </w:rPr>
        <w:t xml:space="preserve"> </w:t>
      </w:r>
      <w:r w:rsidRPr="005B44F3">
        <w:rPr>
          <w:rFonts w:ascii="Calibri" w:hAnsi="Calibri" w:cs="Calibri"/>
          <w:lang w:val="en-US"/>
        </w:rPr>
        <w:t>The individual who signed the information sharing protocol would communicate the organization’s withdrawal.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DD07" w14:textId="135BE338" w:rsidR="004947B8" w:rsidRDefault="00494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87554"/>
      <w:docPartObj>
        <w:docPartGallery w:val="Watermarks"/>
        <w:docPartUnique/>
      </w:docPartObj>
    </w:sdtPr>
    <w:sdtContent>
      <w:p w14:paraId="1FB1E40E" w14:textId="718881C3" w:rsidR="004947B8" w:rsidRDefault="00000000">
        <w:pPr>
          <w:pStyle w:val="Header"/>
        </w:pPr>
        <w:r>
          <w:rPr>
            <w:noProof/>
          </w:rPr>
          <w:pict w14:anchorId="5737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5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E771" w14:textId="487D8B75" w:rsidR="004E028F" w:rsidRDefault="004E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682"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C7406C4A"/>
    <w:name w:val="WW8Num9"/>
    <w:lvl w:ilvl="0">
      <w:start w:val="1"/>
      <w:numFmt w:val="decimal"/>
      <w:lvlText w:val="%1."/>
      <w:lvlJc w:val="left"/>
      <w:pPr>
        <w:tabs>
          <w:tab w:val="num" w:pos="720"/>
        </w:tabs>
        <w:ind w:left="360" w:hanging="360"/>
      </w:pPr>
    </w:lvl>
    <w:lvl w:ilvl="1">
      <w:start w:val="1"/>
      <w:numFmt w:val="bullet"/>
      <w:lvlText w:val=""/>
      <w:lvlJc w:val="left"/>
      <w:pPr>
        <w:tabs>
          <w:tab w:val="num" w:pos="1080"/>
        </w:tabs>
        <w:ind w:left="720" w:hanging="360"/>
      </w:pPr>
      <w:rPr>
        <w:rFonts w:ascii="Symbol" w:hAnsi="Symbol" w:hint="default"/>
      </w:rPr>
    </w:lvl>
    <w:lvl w:ilvl="2">
      <w:start w:val="1"/>
      <w:numFmt w:val="decimal"/>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decimal"/>
      <w:lvlText w:val="%6."/>
      <w:lvlJc w:val="left"/>
      <w:pPr>
        <w:tabs>
          <w:tab w:val="num" w:pos="2520"/>
        </w:tabs>
        <w:ind w:left="2160" w:hanging="360"/>
      </w:pPr>
    </w:lvl>
    <w:lvl w:ilvl="6">
      <w:start w:val="1"/>
      <w:numFmt w:val="decimal"/>
      <w:lvlText w:val="%7."/>
      <w:lvlJc w:val="left"/>
      <w:pPr>
        <w:tabs>
          <w:tab w:val="num" w:pos="2880"/>
        </w:tabs>
        <w:ind w:left="2520" w:hanging="360"/>
      </w:pPr>
    </w:lvl>
    <w:lvl w:ilvl="7">
      <w:start w:val="1"/>
      <w:numFmt w:val="decimal"/>
      <w:lvlText w:val="%8."/>
      <w:lvlJc w:val="left"/>
      <w:pPr>
        <w:tabs>
          <w:tab w:val="num" w:pos="3240"/>
        </w:tabs>
        <w:ind w:left="2880" w:hanging="360"/>
      </w:pPr>
    </w:lvl>
    <w:lvl w:ilvl="8">
      <w:start w:val="1"/>
      <w:numFmt w:val="decimal"/>
      <w:lvlText w:val="%9."/>
      <w:lvlJc w:val="left"/>
      <w:pPr>
        <w:tabs>
          <w:tab w:val="num" w:pos="3600"/>
        </w:tabs>
        <w:ind w:left="3240" w:hanging="360"/>
      </w:p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4EA365F"/>
    <w:multiLevelType w:val="hybridMultilevel"/>
    <w:tmpl w:val="A6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F1F10"/>
    <w:multiLevelType w:val="hybridMultilevel"/>
    <w:tmpl w:val="E11A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41D8C"/>
    <w:multiLevelType w:val="hybridMultilevel"/>
    <w:tmpl w:val="9760B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86B08"/>
    <w:multiLevelType w:val="hybridMultilevel"/>
    <w:tmpl w:val="ADE4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1007"/>
    <w:multiLevelType w:val="hybridMultilevel"/>
    <w:tmpl w:val="44561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26188"/>
    <w:multiLevelType w:val="hybridMultilevel"/>
    <w:tmpl w:val="F2789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C13D8"/>
    <w:multiLevelType w:val="hybridMultilevel"/>
    <w:tmpl w:val="3B20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175AD"/>
    <w:multiLevelType w:val="hybridMultilevel"/>
    <w:tmpl w:val="916AF76E"/>
    <w:lvl w:ilvl="0" w:tplc="3E1C0742">
      <w:start w:val="1"/>
      <w:numFmt w:val="decimal"/>
      <w:lvlText w:val="%1."/>
      <w:lvlJc w:val="left"/>
      <w:pPr>
        <w:ind w:left="720" w:hanging="360"/>
      </w:pPr>
    </w:lvl>
    <w:lvl w:ilvl="1" w:tplc="A7946AD0" w:tentative="1">
      <w:start w:val="1"/>
      <w:numFmt w:val="lowerLetter"/>
      <w:lvlText w:val="%2."/>
      <w:lvlJc w:val="left"/>
      <w:pPr>
        <w:ind w:left="1440" w:hanging="360"/>
      </w:pPr>
    </w:lvl>
    <w:lvl w:ilvl="2" w:tplc="1B5CE164" w:tentative="1">
      <w:start w:val="1"/>
      <w:numFmt w:val="lowerRoman"/>
      <w:lvlText w:val="%3."/>
      <w:lvlJc w:val="right"/>
      <w:pPr>
        <w:ind w:left="2160" w:hanging="180"/>
      </w:pPr>
    </w:lvl>
    <w:lvl w:ilvl="3" w:tplc="7AE06BBC" w:tentative="1">
      <w:start w:val="1"/>
      <w:numFmt w:val="decimal"/>
      <w:lvlText w:val="%4."/>
      <w:lvlJc w:val="left"/>
      <w:pPr>
        <w:ind w:left="2880" w:hanging="360"/>
      </w:pPr>
    </w:lvl>
    <w:lvl w:ilvl="4" w:tplc="65A0446E" w:tentative="1">
      <w:start w:val="1"/>
      <w:numFmt w:val="lowerLetter"/>
      <w:lvlText w:val="%5."/>
      <w:lvlJc w:val="left"/>
      <w:pPr>
        <w:ind w:left="3600" w:hanging="360"/>
      </w:pPr>
    </w:lvl>
    <w:lvl w:ilvl="5" w:tplc="B7D4DC86" w:tentative="1">
      <w:start w:val="1"/>
      <w:numFmt w:val="lowerRoman"/>
      <w:lvlText w:val="%6."/>
      <w:lvlJc w:val="right"/>
      <w:pPr>
        <w:ind w:left="4320" w:hanging="180"/>
      </w:pPr>
    </w:lvl>
    <w:lvl w:ilvl="6" w:tplc="7D24389C" w:tentative="1">
      <w:start w:val="1"/>
      <w:numFmt w:val="decimal"/>
      <w:lvlText w:val="%7."/>
      <w:lvlJc w:val="left"/>
      <w:pPr>
        <w:ind w:left="5040" w:hanging="360"/>
      </w:pPr>
    </w:lvl>
    <w:lvl w:ilvl="7" w:tplc="27F08BDC" w:tentative="1">
      <w:start w:val="1"/>
      <w:numFmt w:val="lowerLetter"/>
      <w:lvlText w:val="%8."/>
      <w:lvlJc w:val="left"/>
      <w:pPr>
        <w:ind w:left="5760" w:hanging="360"/>
      </w:pPr>
    </w:lvl>
    <w:lvl w:ilvl="8" w:tplc="1DCA5394" w:tentative="1">
      <w:start w:val="1"/>
      <w:numFmt w:val="lowerRoman"/>
      <w:lvlText w:val="%9."/>
      <w:lvlJc w:val="right"/>
      <w:pPr>
        <w:ind w:left="6480" w:hanging="180"/>
      </w:pPr>
    </w:lvl>
  </w:abstractNum>
  <w:abstractNum w:abstractNumId="13" w15:restartNumberingAfterBreak="0">
    <w:nsid w:val="2C920F9F"/>
    <w:multiLevelType w:val="hybridMultilevel"/>
    <w:tmpl w:val="EFA2C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E012FF"/>
    <w:multiLevelType w:val="hybridMultilevel"/>
    <w:tmpl w:val="F92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84A02"/>
    <w:multiLevelType w:val="hybridMultilevel"/>
    <w:tmpl w:val="C2ACC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C24C35"/>
    <w:multiLevelType w:val="hybridMultilevel"/>
    <w:tmpl w:val="02E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1DEF"/>
    <w:multiLevelType w:val="hybridMultilevel"/>
    <w:tmpl w:val="1A9A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A97367"/>
    <w:multiLevelType w:val="hybridMultilevel"/>
    <w:tmpl w:val="10224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54923"/>
    <w:multiLevelType w:val="hybridMultilevel"/>
    <w:tmpl w:val="23A0F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BB26F3"/>
    <w:multiLevelType w:val="hybridMultilevel"/>
    <w:tmpl w:val="F9C4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A30FE"/>
    <w:multiLevelType w:val="hybridMultilevel"/>
    <w:tmpl w:val="85441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85248E"/>
    <w:multiLevelType w:val="hybridMultilevel"/>
    <w:tmpl w:val="37F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E7E7C"/>
    <w:multiLevelType w:val="hybridMultilevel"/>
    <w:tmpl w:val="59045CCA"/>
    <w:lvl w:ilvl="0" w:tplc="DC6A926E">
      <w:start w:val="1"/>
      <w:numFmt w:val="bullet"/>
      <w:lvlText w:val=""/>
      <w:lvlJc w:val="left"/>
      <w:pPr>
        <w:ind w:left="360" w:hanging="360"/>
      </w:pPr>
      <w:rPr>
        <w:rFonts w:ascii="Symbol" w:hAnsi="Symbol" w:hint="default"/>
      </w:rPr>
    </w:lvl>
    <w:lvl w:ilvl="1" w:tplc="2074672C" w:tentative="1">
      <w:start w:val="1"/>
      <w:numFmt w:val="bullet"/>
      <w:lvlText w:val="o"/>
      <w:lvlJc w:val="left"/>
      <w:pPr>
        <w:ind w:left="1080" w:hanging="360"/>
      </w:pPr>
      <w:rPr>
        <w:rFonts w:ascii="Courier New" w:hAnsi="Courier New" w:hint="default"/>
      </w:rPr>
    </w:lvl>
    <w:lvl w:ilvl="2" w:tplc="9A4E11BE" w:tentative="1">
      <w:start w:val="1"/>
      <w:numFmt w:val="bullet"/>
      <w:lvlText w:val=""/>
      <w:lvlJc w:val="left"/>
      <w:pPr>
        <w:ind w:left="1800" w:hanging="360"/>
      </w:pPr>
      <w:rPr>
        <w:rFonts w:ascii="Wingdings" w:hAnsi="Wingdings" w:hint="default"/>
      </w:rPr>
    </w:lvl>
    <w:lvl w:ilvl="3" w:tplc="056680C4" w:tentative="1">
      <w:start w:val="1"/>
      <w:numFmt w:val="bullet"/>
      <w:lvlText w:val=""/>
      <w:lvlJc w:val="left"/>
      <w:pPr>
        <w:ind w:left="2520" w:hanging="360"/>
      </w:pPr>
      <w:rPr>
        <w:rFonts w:ascii="Symbol" w:hAnsi="Symbol" w:hint="default"/>
      </w:rPr>
    </w:lvl>
    <w:lvl w:ilvl="4" w:tplc="7BCCC6F0" w:tentative="1">
      <w:start w:val="1"/>
      <w:numFmt w:val="bullet"/>
      <w:lvlText w:val="o"/>
      <w:lvlJc w:val="left"/>
      <w:pPr>
        <w:ind w:left="3240" w:hanging="360"/>
      </w:pPr>
      <w:rPr>
        <w:rFonts w:ascii="Courier New" w:hAnsi="Courier New" w:hint="default"/>
      </w:rPr>
    </w:lvl>
    <w:lvl w:ilvl="5" w:tplc="943C6038" w:tentative="1">
      <w:start w:val="1"/>
      <w:numFmt w:val="bullet"/>
      <w:lvlText w:val=""/>
      <w:lvlJc w:val="left"/>
      <w:pPr>
        <w:ind w:left="3960" w:hanging="360"/>
      </w:pPr>
      <w:rPr>
        <w:rFonts w:ascii="Wingdings" w:hAnsi="Wingdings" w:hint="default"/>
      </w:rPr>
    </w:lvl>
    <w:lvl w:ilvl="6" w:tplc="C7BC2CA4" w:tentative="1">
      <w:start w:val="1"/>
      <w:numFmt w:val="bullet"/>
      <w:lvlText w:val=""/>
      <w:lvlJc w:val="left"/>
      <w:pPr>
        <w:ind w:left="4680" w:hanging="360"/>
      </w:pPr>
      <w:rPr>
        <w:rFonts w:ascii="Symbol" w:hAnsi="Symbol" w:hint="default"/>
      </w:rPr>
    </w:lvl>
    <w:lvl w:ilvl="7" w:tplc="1A5C7EBC" w:tentative="1">
      <w:start w:val="1"/>
      <w:numFmt w:val="bullet"/>
      <w:lvlText w:val="o"/>
      <w:lvlJc w:val="left"/>
      <w:pPr>
        <w:ind w:left="5400" w:hanging="360"/>
      </w:pPr>
      <w:rPr>
        <w:rFonts w:ascii="Courier New" w:hAnsi="Courier New" w:hint="default"/>
      </w:rPr>
    </w:lvl>
    <w:lvl w:ilvl="8" w:tplc="5888AC0A" w:tentative="1">
      <w:start w:val="1"/>
      <w:numFmt w:val="bullet"/>
      <w:lvlText w:val=""/>
      <w:lvlJc w:val="left"/>
      <w:pPr>
        <w:ind w:left="6120" w:hanging="360"/>
      </w:pPr>
      <w:rPr>
        <w:rFonts w:ascii="Wingdings" w:hAnsi="Wingdings" w:hint="default"/>
      </w:rPr>
    </w:lvl>
  </w:abstractNum>
  <w:abstractNum w:abstractNumId="24" w15:restartNumberingAfterBreak="0">
    <w:nsid w:val="6EA92071"/>
    <w:multiLevelType w:val="hybridMultilevel"/>
    <w:tmpl w:val="89FA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97E6C"/>
    <w:multiLevelType w:val="hybridMultilevel"/>
    <w:tmpl w:val="A02C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E002ED"/>
    <w:multiLevelType w:val="hybridMultilevel"/>
    <w:tmpl w:val="CD0E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035A7"/>
    <w:multiLevelType w:val="hybridMultilevel"/>
    <w:tmpl w:val="2D266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7159363">
    <w:abstractNumId w:val="24"/>
  </w:num>
  <w:num w:numId="2" w16cid:durableId="1523126555">
    <w:abstractNumId w:val="26"/>
  </w:num>
  <w:num w:numId="3" w16cid:durableId="1029720856">
    <w:abstractNumId w:val="16"/>
  </w:num>
  <w:num w:numId="4" w16cid:durableId="423961769">
    <w:abstractNumId w:val="23"/>
  </w:num>
  <w:num w:numId="5" w16cid:durableId="725299147">
    <w:abstractNumId w:val="0"/>
  </w:num>
  <w:num w:numId="6" w16cid:durableId="729808967">
    <w:abstractNumId w:val="3"/>
  </w:num>
  <w:num w:numId="7" w16cid:durableId="1608809070">
    <w:abstractNumId w:val="12"/>
  </w:num>
  <w:num w:numId="8" w16cid:durableId="1558470216">
    <w:abstractNumId w:val="5"/>
  </w:num>
  <w:num w:numId="9" w16cid:durableId="1464737154">
    <w:abstractNumId w:val="11"/>
  </w:num>
  <w:num w:numId="10" w16cid:durableId="863589838">
    <w:abstractNumId w:val="6"/>
  </w:num>
  <w:num w:numId="11" w16cid:durableId="502283847">
    <w:abstractNumId w:val="22"/>
  </w:num>
  <w:num w:numId="12" w16cid:durableId="122163097">
    <w:abstractNumId w:val="25"/>
  </w:num>
  <w:num w:numId="13" w16cid:durableId="1561137600">
    <w:abstractNumId w:val="9"/>
  </w:num>
  <w:num w:numId="14" w16cid:durableId="47921860">
    <w:abstractNumId w:val="21"/>
  </w:num>
  <w:num w:numId="15" w16cid:durableId="25446183">
    <w:abstractNumId w:val="15"/>
  </w:num>
  <w:num w:numId="16" w16cid:durableId="230390693">
    <w:abstractNumId w:val="17"/>
  </w:num>
  <w:num w:numId="17" w16cid:durableId="188640882">
    <w:abstractNumId w:val="7"/>
  </w:num>
  <w:num w:numId="18" w16cid:durableId="268708990">
    <w:abstractNumId w:val="27"/>
  </w:num>
  <w:num w:numId="19" w16cid:durableId="255210530">
    <w:abstractNumId w:val="10"/>
  </w:num>
  <w:num w:numId="20" w16cid:durableId="1306816291">
    <w:abstractNumId w:val="13"/>
  </w:num>
  <w:num w:numId="21" w16cid:durableId="18430048">
    <w:abstractNumId w:val="18"/>
  </w:num>
  <w:num w:numId="22" w16cid:durableId="111363358">
    <w:abstractNumId w:val="19"/>
  </w:num>
  <w:num w:numId="23" w16cid:durableId="883057963">
    <w:abstractNumId w:val="20"/>
  </w:num>
  <w:num w:numId="24" w16cid:durableId="622735623">
    <w:abstractNumId w:val="14"/>
  </w:num>
  <w:num w:numId="25" w16cid:durableId="98208235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1F"/>
    <w:rsid w:val="00003693"/>
    <w:rsid w:val="00004AC3"/>
    <w:rsid w:val="000067B5"/>
    <w:rsid w:val="00006CDA"/>
    <w:rsid w:val="000113AB"/>
    <w:rsid w:val="000126C9"/>
    <w:rsid w:val="00015710"/>
    <w:rsid w:val="000203BC"/>
    <w:rsid w:val="00021894"/>
    <w:rsid w:val="000256E9"/>
    <w:rsid w:val="00026776"/>
    <w:rsid w:val="00031A30"/>
    <w:rsid w:val="0003423D"/>
    <w:rsid w:val="0003492B"/>
    <w:rsid w:val="00036419"/>
    <w:rsid w:val="000365B8"/>
    <w:rsid w:val="000412A3"/>
    <w:rsid w:val="0004192B"/>
    <w:rsid w:val="00043CED"/>
    <w:rsid w:val="00045510"/>
    <w:rsid w:val="00051AF4"/>
    <w:rsid w:val="00063EE3"/>
    <w:rsid w:val="00064CAE"/>
    <w:rsid w:val="00064DDE"/>
    <w:rsid w:val="00072718"/>
    <w:rsid w:val="00072D73"/>
    <w:rsid w:val="00074AFB"/>
    <w:rsid w:val="00075F42"/>
    <w:rsid w:val="00081987"/>
    <w:rsid w:val="00087E38"/>
    <w:rsid w:val="00091026"/>
    <w:rsid w:val="00091959"/>
    <w:rsid w:val="00091F79"/>
    <w:rsid w:val="0009461E"/>
    <w:rsid w:val="0009652F"/>
    <w:rsid w:val="00096E31"/>
    <w:rsid w:val="000A120B"/>
    <w:rsid w:val="000A165A"/>
    <w:rsid w:val="000A1F40"/>
    <w:rsid w:val="000A3B15"/>
    <w:rsid w:val="000A4B92"/>
    <w:rsid w:val="000B1499"/>
    <w:rsid w:val="000B1B23"/>
    <w:rsid w:val="000B530A"/>
    <w:rsid w:val="000B796E"/>
    <w:rsid w:val="000C12D2"/>
    <w:rsid w:val="000C21B1"/>
    <w:rsid w:val="000C2AFC"/>
    <w:rsid w:val="000C353C"/>
    <w:rsid w:val="000C5913"/>
    <w:rsid w:val="000C5B34"/>
    <w:rsid w:val="000D0146"/>
    <w:rsid w:val="000D1297"/>
    <w:rsid w:val="000E0394"/>
    <w:rsid w:val="000E0D50"/>
    <w:rsid w:val="000E2155"/>
    <w:rsid w:val="000E4087"/>
    <w:rsid w:val="000E440F"/>
    <w:rsid w:val="000E4A59"/>
    <w:rsid w:val="000E66F6"/>
    <w:rsid w:val="000E79CC"/>
    <w:rsid w:val="000F0C9C"/>
    <w:rsid w:val="000F1C56"/>
    <w:rsid w:val="000F3A3F"/>
    <w:rsid w:val="000F4617"/>
    <w:rsid w:val="000F694C"/>
    <w:rsid w:val="000F6976"/>
    <w:rsid w:val="00105062"/>
    <w:rsid w:val="001063F5"/>
    <w:rsid w:val="00110F78"/>
    <w:rsid w:val="0011573D"/>
    <w:rsid w:val="00115871"/>
    <w:rsid w:val="00120846"/>
    <w:rsid w:val="00122449"/>
    <w:rsid w:val="00122E82"/>
    <w:rsid w:val="0012527D"/>
    <w:rsid w:val="00140FB2"/>
    <w:rsid w:val="001413A9"/>
    <w:rsid w:val="00142F25"/>
    <w:rsid w:val="00144FF0"/>
    <w:rsid w:val="00150D05"/>
    <w:rsid w:val="001543FD"/>
    <w:rsid w:val="00156CE2"/>
    <w:rsid w:val="00157F70"/>
    <w:rsid w:val="00163AF4"/>
    <w:rsid w:val="0016463F"/>
    <w:rsid w:val="00164EF7"/>
    <w:rsid w:val="001666C3"/>
    <w:rsid w:val="00166D24"/>
    <w:rsid w:val="0017285C"/>
    <w:rsid w:val="0017366B"/>
    <w:rsid w:val="00173BBC"/>
    <w:rsid w:val="00180972"/>
    <w:rsid w:val="00193B45"/>
    <w:rsid w:val="001A05DB"/>
    <w:rsid w:val="001A4FB2"/>
    <w:rsid w:val="001A4FEF"/>
    <w:rsid w:val="001B2AD2"/>
    <w:rsid w:val="001B5209"/>
    <w:rsid w:val="001C1898"/>
    <w:rsid w:val="001C1D99"/>
    <w:rsid w:val="001C2C00"/>
    <w:rsid w:val="001C6665"/>
    <w:rsid w:val="001C7D04"/>
    <w:rsid w:val="001D055B"/>
    <w:rsid w:val="001D0905"/>
    <w:rsid w:val="001D1B26"/>
    <w:rsid w:val="001D45F9"/>
    <w:rsid w:val="001D4CDB"/>
    <w:rsid w:val="001D4EF7"/>
    <w:rsid w:val="001D541E"/>
    <w:rsid w:val="001D684F"/>
    <w:rsid w:val="001E32D0"/>
    <w:rsid w:val="001E4D40"/>
    <w:rsid w:val="001E71C4"/>
    <w:rsid w:val="001F0617"/>
    <w:rsid w:val="001F0B83"/>
    <w:rsid w:val="001F1541"/>
    <w:rsid w:val="001F3A13"/>
    <w:rsid w:val="001F4B7E"/>
    <w:rsid w:val="001F55C4"/>
    <w:rsid w:val="001F7997"/>
    <w:rsid w:val="0020129B"/>
    <w:rsid w:val="00206458"/>
    <w:rsid w:val="00207136"/>
    <w:rsid w:val="002071CA"/>
    <w:rsid w:val="00207AB3"/>
    <w:rsid w:val="00211C79"/>
    <w:rsid w:val="00212FD7"/>
    <w:rsid w:val="002158F6"/>
    <w:rsid w:val="00217C9E"/>
    <w:rsid w:val="002205DF"/>
    <w:rsid w:val="00220721"/>
    <w:rsid w:val="002264C1"/>
    <w:rsid w:val="0023139B"/>
    <w:rsid w:val="00236163"/>
    <w:rsid w:val="00237FEB"/>
    <w:rsid w:val="00240E5F"/>
    <w:rsid w:val="002433D5"/>
    <w:rsid w:val="00250DF8"/>
    <w:rsid w:val="00251057"/>
    <w:rsid w:val="00251E24"/>
    <w:rsid w:val="00252778"/>
    <w:rsid w:val="00254AE9"/>
    <w:rsid w:val="002563AF"/>
    <w:rsid w:val="00260A32"/>
    <w:rsid w:val="00262DF2"/>
    <w:rsid w:val="00270C96"/>
    <w:rsid w:val="00270FC7"/>
    <w:rsid w:val="0027566E"/>
    <w:rsid w:val="00275B76"/>
    <w:rsid w:val="00284133"/>
    <w:rsid w:val="0028532D"/>
    <w:rsid w:val="00286A96"/>
    <w:rsid w:val="0029034E"/>
    <w:rsid w:val="00290CA8"/>
    <w:rsid w:val="002913E1"/>
    <w:rsid w:val="002914C0"/>
    <w:rsid w:val="00293D0F"/>
    <w:rsid w:val="00293E9A"/>
    <w:rsid w:val="002A1D0A"/>
    <w:rsid w:val="002B3958"/>
    <w:rsid w:val="002B7F63"/>
    <w:rsid w:val="002C77F6"/>
    <w:rsid w:val="002C7E90"/>
    <w:rsid w:val="002D4F42"/>
    <w:rsid w:val="002D7FAD"/>
    <w:rsid w:val="002E3524"/>
    <w:rsid w:val="002E3C09"/>
    <w:rsid w:val="002E7F08"/>
    <w:rsid w:val="002F157D"/>
    <w:rsid w:val="002F1EC2"/>
    <w:rsid w:val="002F49C0"/>
    <w:rsid w:val="002F7A10"/>
    <w:rsid w:val="003079D3"/>
    <w:rsid w:val="00310A5D"/>
    <w:rsid w:val="0031107F"/>
    <w:rsid w:val="00311CAB"/>
    <w:rsid w:val="00311CB1"/>
    <w:rsid w:val="003210BB"/>
    <w:rsid w:val="00324197"/>
    <w:rsid w:val="00325319"/>
    <w:rsid w:val="0033099F"/>
    <w:rsid w:val="00334F6B"/>
    <w:rsid w:val="00336514"/>
    <w:rsid w:val="00336F2C"/>
    <w:rsid w:val="00337D04"/>
    <w:rsid w:val="003408E3"/>
    <w:rsid w:val="00342044"/>
    <w:rsid w:val="00344622"/>
    <w:rsid w:val="003471D8"/>
    <w:rsid w:val="00354A48"/>
    <w:rsid w:val="00355466"/>
    <w:rsid w:val="00360824"/>
    <w:rsid w:val="00361165"/>
    <w:rsid w:val="0036608E"/>
    <w:rsid w:val="0036708F"/>
    <w:rsid w:val="00373643"/>
    <w:rsid w:val="00376916"/>
    <w:rsid w:val="003773E1"/>
    <w:rsid w:val="003905EB"/>
    <w:rsid w:val="00392F66"/>
    <w:rsid w:val="00393A6D"/>
    <w:rsid w:val="003A033C"/>
    <w:rsid w:val="003A27AE"/>
    <w:rsid w:val="003A2C2B"/>
    <w:rsid w:val="003A35EE"/>
    <w:rsid w:val="003A5D8A"/>
    <w:rsid w:val="003A7E3F"/>
    <w:rsid w:val="003B2E77"/>
    <w:rsid w:val="003B54F6"/>
    <w:rsid w:val="003B60F7"/>
    <w:rsid w:val="003B72F9"/>
    <w:rsid w:val="003C04C6"/>
    <w:rsid w:val="003C3AEB"/>
    <w:rsid w:val="003C4689"/>
    <w:rsid w:val="003C6216"/>
    <w:rsid w:val="003D10A0"/>
    <w:rsid w:val="003D45C9"/>
    <w:rsid w:val="003E157B"/>
    <w:rsid w:val="003E3516"/>
    <w:rsid w:val="003E3F99"/>
    <w:rsid w:val="003E42DE"/>
    <w:rsid w:val="003E4BBC"/>
    <w:rsid w:val="003E635B"/>
    <w:rsid w:val="003F2369"/>
    <w:rsid w:val="003F50A4"/>
    <w:rsid w:val="003F66CC"/>
    <w:rsid w:val="004006CA"/>
    <w:rsid w:val="00402F73"/>
    <w:rsid w:val="00403D51"/>
    <w:rsid w:val="00403E74"/>
    <w:rsid w:val="004048AE"/>
    <w:rsid w:val="0040620F"/>
    <w:rsid w:val="00407012"/>
    <w:rsid w:val="00410F05"/>
    <w:rsid w:val="00412533"/>
    <w:rsid w:val="00415B0E"/>
    <w:rsid w:val="00424240"/>
    <w:rsid w:val="00424860"/>
    <w:rsid w:val="004255F5"/>
    <w:rsid w:val="00431F4F"/>
    <w:rsid w:val="00433D2F"/>
    <w:rsid w:val="004356E4"/>
    <w:rsid w:val="00435747"/>
    <w:rsid w:val="00435BC3"/>
    <w:rsid w:val="00442DE7"/>
    <w:rsid w:val="004461BA"/>
    <w:rsid w:val="0044695A"/>
    <w:rsid w:val="0045229D"/>
    <w:rsid w:val="00454ECD"/>
    <w:rsid w:val="004558DE"/>
    <w:rsid w:val="00461E21"/>
    <w:rsid w:val="004635FD"/>
    <w:rsid w:val="004736AA"/>
    <w:rsid w:val="00474AE5"/>
    <w:rsid w:val="00487184"/>
    <w:rsid w:val="00490D7B"/>
    <w:rsid w:val="00491088"/>
    <w:rsid w:val="00491C6E"/>
    <w:rsid w:val="004947B8"/>
    <w:rsid w:val="004A10EC"/>
    <w:rsid w:val="004A28E7"/>
    <w:rsid w:val="004A6A5E"/>
    <w:rsid w:val="004B1C9B"/>
    <w:rsid w:val="004B714B"/>
    <w:rsid w:val="004C097B"/>
    <w:rsid w:val="004C179D"/>
    <w:rsid w:val="004C3787"/>
    <w:rsid w:val="004C53D7"/>
    <w:rsid w:val="004D1C7F"/>
    <w:rsid w:val="004D320B"/>
    <w:rsid w:val="004D4D96"/>
    <w:rsid w:val="004D50AB"/>
    <w:rsid w:val="004D56D4"/>
    <w:rsid w:val="004D724D"/>
    <w:rsid w:val="004E028F"/>
    <w:rsid w:val="004E3692"/>
    <w:rsid w:val="004E4B72"/>
    <w:rsid w:val="004E626B"/>
    <w:rsid w:val="004F40BE"/>
    <w:rsid w:val="004F6246"/>
    <w:rsid w:val="004F7674"/>
    <w:rsid w:val="00500470"/>
    <w:rsid w:val="0050210A"/>
    <w:rsid w:val="00503433"/>
    <w:rsid w:val="0050381E"/>
    <w:rsid w:val="0050651C"/>
    <w:rsid w:val="005073E2"/>
    <w:rsid w:val="0051639B"/>
    <w:rsid w:val="00520AF0"/>
    <w:rsid w:val="00521DEE"/>
    <w:rsid w:val="0052436E"/>
    <w:rsid w:val="0052540A"/>
    <w:rsid w:val="00536A05"/>
    <w:rsid w:val="00537B15"/>
    <w:rsid w:val="005444E0"/>
    <w:rsid w:val="00546A88"/>
    <w:rsid w:val="005525C7"/>
    <w:rsid w:val="005534AD"/>
    <w:rsid w:val="00554520"/>
    <w:rsid w:val="0055549A"/>
    <w:rsid w:val="00555C19"/>
    <w:rsid w:val="00560077"/>
    <w:rsid w:val="00561E4D"/>
    <w:rsid w:val="00562C2D"/>
    <w:rsid w:val="00563C36"/>
    <w:rsid w:val="00566F90"/>
    <w:rsid w:val="005713DC"/>
    <w:rsid w:val="005742F9"/>
    <w:rsid w:val="005813FB"/>
    <w:rsid w:val="00581810"/>
    <w:rsid w:val="005838FC"/>
    <w:rsid w:val="00585B99"/>
    <w:rsid w:val="00586762"/>
    <w:rsid w:val="0059451E"/>
    <w:rsid w:val="00597846"/>
    <w:rsid w:val="005A1A3B"/>
    <w:rsid w:val="005A290E"/>
    <w:rsid w:val="005A327B"/>
    <w:rsid w:val="005A56C9"/>
    <w:rsid w:val="005B2DAD"/>
    <w:rsid w:val="005B44F3"/>
    <w:rsid w:val="005B4B13"/>
    <w:rsid w:val="005C12E1"/>
    <w:rsid w:val="005C170F"/>
    <w:rsid w:val="005C5036"/>
    <w:rsid w:val="005C5268"/>
    <w:rsid w:val="005C5C4A"/>
    <w:rsid w:val="005C7437"/>
    <w:rsid w:val="005D2496"/>
    <w:rsid w:val="005D40FE"/>
    <w:rsid w:val="005E2CC2"/>
    <w:rsid w:val="005E432E"/>
    <w:rsid w:val="005E4B61"/>
    <w:rsid w:val="005E6E53"/>
    <w:rsid w:val="005F14EB"/>
    <w:rsid w:val="00603CA1"/>
    <w:rsid w:val="00603FBD"/>
    <w:rsid w:val="00617B28"/>
    <w:rsid w:val="00617DC0"/>
    <w:rsid w:val="0062126D"/>
    <w:rsid w:val="00622A6D"/>
    <w:rsid w:val="006230FC"/>
    <w:rsid w:val="00627DC5"/>
    <w:rsid w:val="00630D61"/>
    <w:rsid w:val="006321C2"/>
    <w:rsid w:val="006353FA"/>
    <w:rsid w:val="00635BEC"/>
    <w:rsid w:val="00637072"/>
    <w:rsid w:val="0064091D"/>
    <w:rsid w:val="006425B4"/>
    <w:rsid w:val="0064401E"/>
    <w:rsid w:val="00645377"/>
    <w:rsid w:val="006465DC"/>
    <w:rsid w:val="00646849"/>
    <w:rsid w:val="00651AF1"/>
    <w:rsid w:val="00654FB8"/>
    <w:rsid w:val="006556BC"/>
    <w:rsid w:val="00655F15"/>
    <w:rsid w:val="00656126"/>
    <w:rsid w:val="00661ECD"/>
    <w:rsid w:val="00664829"/>
    <w:rsid w:val="0066686E"/>
    <w:rsid w:val="0067005F"/>
    <w:rsid w:val="00672B43"/>
    <w:rsid w:val="00673345"/>
    <w:rsid w:val="00674F33"/>
    <w:rsid w:val="00681FC8"/>
    <w:rsid w:val="0068482E"/>
    <w:rsid w:val="006945E3"/>
    <w:rsid w:val="00694D04"/>
    <w:rsid w:val="006A1192"/>
    <w:rsid w:val="006A1C0D"/>
    <w:rsid w:val="006A4B30"/>
    <w:rsid w:val="006A5471"/>
    <w:rsid w:val="006A6E5B"/>
    <w:rsid w:val="006B0290"/>
    <w:rsid w:val="006B0FC8"/>
    <w:rsid w:val="006B34E0"/>
    <w:rsid w:val="006B4E4E"/>
    <w:rsid w:val="006C097C"/>
    <w:rsid w:val="006C4D53"/>
    <w:rsid w:val="006C5D22"/>
    <w:rsid w:val="006D3EAC"/>
    <w:rsid w:val="006E0B35"/>
    <w:rsid w:val="006E2912"/>
    <w:rsid w:val="006E2EEF"/>
    <w:rsid w:val="006E3954"/>
    <w:rsid w:val="006E4820"/>
    <w:rsid w:val="006E4A44"/>
    <w:rsid w:val="006E5E0B"/>
    <w:rsid w:val="006E6DEC"/>
    <w:rsid w:val="006E7D04"/>
    <w:rsid w:val="006F08A1"/>
    <w:rsid w:val="006F1D76"/>
    <w:rsid w:val="006F4B94"/>
    <w:rsid w:val="006F536B"/>
    <w:rsid w:val="00701745"/>
    <w:rsid w:val="00704C12"/>
    <w:rsid w:val="00706627"/>
    <w:rsid w:val="00707687"/>
    <w:rsid w:val="0070788C"/>
    <w:rsid w:val="00711374"/>
    <w:rsid w:val="00711BF6"/>
    <w:rsid w:val="00711F4B"/>
    <w:rsid w:val="0071524B"/>
    <w:rsid w:val="0071788B"/>
    <w:rsid w:val="007209E3"/>
    <w:rsid w:val="00722F13"/>
    <w:rsid w:val="00723DB2"/>
    <w:rsid w:val="00730360"/>
    <w:rsid w:val="007348AA"/>
    <w:rsid w:val="00736D31"/>
    <w:rsid w:val="0074574E"/>
    <w:rsid w:val="00745F79"/>
    <w:rsid w:val="007546EE"/>
    <w:rsid w:val="00754F06"/>
    <w:rsid w:val="007610AE"/>
    <w:rsid w:val="007613B2"/>
    <w:rsid w:val="00761C6A"/>
    <w:rsid w:val="00761CF9"/>
    <w:rsid w:val="007626AE"/>
    <w:rsid w:val="00762F1E"/>
    <w:rsid w:val="007635DD"/>
    <w:rsid w:val="00773B3E"/>
    <w:rsid w:val="00773B89"/>
    <w:rsid w:val="00782E3C"/>
    <w:rsid w:val="0078428C"/>
    <w:rsid w:val="007845BE"/>
    <w:rsid w:val="0078525C"/>
    <w:rsid w:val="007869C8"/>
    <w:rsid w:val="00793B7E"/>
    <w:rsid w:val="00794A56"/>
    <w:rsid w:val="007A3D73"/>
    <w:rsid w:val="007A654D"/>
    <w:rsid w:val="007B0D79"/>
    <w:rsid w:val="007C0DDE"/>
    <w:rsid w:val="007C7BA7"/>
    <w:rsid w:val="007D0C0B"/>
    <w:rsid w:val="007D16AD"/>
    <w:rsid w:val="007D3C27"/>
    <w:rsid w:val="007D4A02"/>
    <w:rsid w:val="007D57BE"/>
    <w:rsid w:val="007D6DFF"/>
    <w:rsid w:val="007D7CEB"/>
    <w:rsid w:val="007E0018"/>
    <w:rsid w:val="007E2668"/>
    <w:rsid w:val="007E453F"/>
    <w:rsid w:val="007E5715"/>
    <w:rsid w:val="007F59D6"/>
    <w:rsid w:val="007F610E"/>
    <w:rsid w:val="007F62F4"/>
    <w:rsid w:val="007F7596"/>
    <w:rsid w:val="00800812"/>
    <w:rsid w:val="00801096"/>
    <w:rsid w:val="00802107"/>
    <w:rsid w:val="008055AA"/>
    <w:rsid w:val="00810BE9"/>
    <w:rsid w:val="00812CC9"/>
    <w:rsid w:val="00814962"/>
    <w:rsid w:val="008174E5"/>
    <w:rsid w:val="008206FF"/>
    <w:rsid w:val="00824DAA"/>
    <w:rsid w:val="00825D98"/>
    <w:rsid w:val="00825FB4"/>
    <w:rsid w:val="008300F9"/>
    <w:rsid w:val="008315E5"/>
    <w:rsid w:val="00832123"/>
    <w:rsid w:val="0083555D"/>
    <w:rsid w:val="008361CA"/>
    <w:rsid w:val="00836FEC"/>
    <w:rsid w:val="00837DD9"/>
    <w:rsid w:val="008425CC"/>
    <w:rsid w:val="00847046"/>
    <w:rsid w:val="00847161"/>
    <w:rsid w:val="00850346"/>
    <w:rsid w:val="008504D5"/>
    <w:rsid w:val="00850A72"/>
    <w:rsid w:val="0085131D"/>
    <w:rsid w:val="00854282"/>
    <w:rsid w:val="00855106"/>
    <w:rsid w:val="00855721"/>
    <w:rsid w:val="00860F4B"/>
    <w:rsid w:val="0086296D"/>
    <w:rsid w:val="00872707"/>
    <w:rsid w:val="0087271C"/>
    <w:rsid w:val="008748C4"/>
    <w:rsid w:val="00875A0D"/>
    <w:rsid w:val="00876A9F"/>
    <w:rsid w:val="0087748D"/>
    <w:rsid w:val="00880772"/>
    <w:rsid w:val="008809CB"/>
    <w:rsid w:val="00884C34"/>
    <w:rsid w:val="008852DD"/>
    <w:rsid w:val="00885FFD"/>
    <w:rsid w:val="00886C28"/>
    <w:rsid w:val="008876A7"/>
    <w:rsid w:val="008935DE"/>
    <w:rsid w:val="00896E21"/>
    <w:rsid w:val="00897C74"/>
    <w:rsid w:val="008A120C"/>
    <w:rsid w:val="008A48F5"/>
    <w:rsid w:val="008A5D93"/>
    <w:rsid w:val="008A6CBD"/>
    <w:rsid w:val="008B0743"/>
    <w:rsid w:val="008B2B50"/>
    <w:rsid w:val="008B4C4C"/>
    <w:rsid w:val="008B5355"/>
    <w:rsid w:val="008C69DB"/>
    <w:rsid w:val="008C70E5"/>
    <w:rsid w:val="008C7DCA"/>
    <w:rsid w:val="008D0EE6"/>
    <w:rsid w:val="008D4A60"/>
    <w:rsid w:val="008E129B"/>
    <w:rsid w:val="008E2933"/>
    <w:rsid w:val="008F074F"/>
    <w:rsid w:val="008F6145"/>
    <w:rsid w:val="00903408"/>
    <w:rsid w:val="00903B38"/>
    <w:rsid w:val="00904141"/>
    <w:rsid w:val="00912A95"/>
    <w:rsid w:val="0091511A"/>
    <w:rsid w:val="00915ACD"/>
    <w:rsid w:val="00915F09"/>
    <w:rsid w:val="00916DDE"/>
    <w:rsid w:val="00917FFB"/>
    <w:rsid w:val="0092106F"/>
    <w:rsid w:val="0092605F"/>
    <w:rsid w:val="0092732E"/>
    <w:rsid w:val="00927AAE"/>
    <w:rsid w:val="009321D6"/>
    <w:rsid w:val="00932697"/>
    <w:rsid w:val="00932870"/>
    <w:rsid w:val="00933245"/>
    <w:rsid w:val="00933BBA"/>
    <w:rsid w:val="00934EB6"/>
    <w:rsid w:val="00935C3A"/>
    <w:rsid w:val="00942E66"/>
    <w:rsid w:val="00944FEC"/>
    <w:rsid w:val="00951BD2"/>
    <w:rsid w:val="009535CA"/>
    <w:rsid w:val="009565C5"/>
    <w:rsid w:val="009629A7"/>
    <w:rsid w:val="0096606C"/>
    <w:rsid w:val="00966A40"/>
    <w:rsid w:val="00966AF7"/>
    <w:rsid w:val="00967488"/>
    <w:rsid w:val="00971CB5"/>
    <w:rsid w:val="0097262B"/>
    <w:rsid w:val="009737CC"/>
    <w:rsid w:val="00974D69"/>
    <w:rsid w:val="0098114D"/>
    <w:rsid w:val="00983518"/>
    <w:rsid w:val="00985633"/>
    <w:rsid w:val="009862CF"/>
    <w:rsid w:val="00986938"/>
    <w:rsid w:val="00986A2F"/>
    <w:rsid w:val="00991EDB"/>
    <w:rsid w:val="00994232"/>
    <w:rsid w:val="00996FE3"/>
    <w:rsid w:val="009A0445"/>
    <w:rsid w:val="009A08D5"/>
    <w:rsid w:val="009A15A7"/>
    <w:rsid w:val="009A5CAF"/>
    <w:rsid w:val="009A6D00"/>
    <w:rsid w:val="009A7868"/>
    <w:rsid w:val="009B18DD"/>
    <w:rsid w:val="009B2B82"/>
    <w:rsid w:val="009B3B65"/>
    <w:rsid w:val="009B46EF"/>
    <w:rsid w:val="009B55CF"/>
    <w:rsid w:val="009B5CC3"/>
    <w:rsid w:val="009B5EE1"/>
    <w:rsid w:val="009C0674"/>
    <w:rsid w:val="009C0A5A"/>
    <w:rsid w:val="009C2F1F"/>
    <w:rsid w:val="009C7828"/>
    <w:rsid w:val="009D149C"/>
    <w:rsid w:val="009D74B0"/>
    <w:rsid w:val="009E04E0"/>
    <w:rsid w:val="009E3AD6"/>
    <w:rsid w:val="009E3C1E"/>
    <w:rsid w:val="009E3DFE"/>
    <w:rsid w:val="009E4A49"/>
    <w:rsid w:val="009E4C28"/>
    <w:rsid w:val="009E77CB"/>
    <w:rsid w:val="009F4153"/>
    <w:rsid w:val="009F485C"/>
    <w:rsid w:val="009F51CF"/>
    <w:rsid w:val="009F6C6A"/>
    <w:rsid w:val="009F73A0"/>
    <w:rsid w:val="009F7411"/>
    <w:rsid w:val="00A0056B"/>
    <w:rsid w:val="00A024F1"/>
    <w:rsid w:val="00A102C4"/>
    <w:rsid w:val="00A12AEF"/>
    <w:rsid w:val="00A133E5"/>
    <w:rsid w:val="00A1361E"/>
    <w:rsid w:val="00A13690"/>
    <w:rsid w:val="00A13835"/>
    <w:rsid w:val="00A149AB"/>
    <w:rsid w:val="00A15C84"/>
    <w:rsid w:val="00A16452"/>
    <w:rsid w:val="00A23769"/>
    <w:rsid w:val="00A23E81"/>
    <w:rsid w:val="00A273F2"/>
    <w:rsid w:val="00A30CDF"/>
    <w:rsid w:val="00A34A86"/>
    <w:rsid w:val="00A431D3"/>
    <w:rsid w:val="00A461C8"/>
    <w:rsid w:val="00A476D9"/>
    <w:rsid w:val="00A533AB"/>
    <w:rsid w:val="00A539B4"/>
    <w:rsid w:val="00A53A32"/>
    <w:rsid w:val="00A54686"/>
    <w:rsid w:val="00A60134"/>
    <w:rsid w:val="00A623B1"/>
    <w:rsid w:val="00A62E74"/>
    <w:rsid w:val="00A65E53"/>
    <w:rsid w:val="00A70D2B"/>
    <w:rsid w:val="00A70DA6"/>
    <w:rsid w:val="00A7110B"/>
    <w:rsid w:val="00A7200C"/>
    <w:rsid w:val="00A73D7F"/>
    <w:rsid w:val="00A74CBB"/>
    <w:rsid w:val="00A83A2F"/>
    <w:rsid w:val="00A8452A"/>
    <w:rsid w:val="00A845B4"/>
    <w:rsid w:val="00A86B00"/>
    <w:rsid w:val="00A92302"/>
    <w:rsid w:val="00AA0DDF"/>
    <w:rsid w:val="00AA126F"/>
    <w:rsid w:val="00AA35BC"/>
    <w:rsid w:val="00AA5C31"/>
    <w:rsid w:val="00AB0969"/>
    <w:rsid w:val="00AB2B57"/>
    <w:rsid w:val="00AB49E4"/>
    <w:rsid w:val="00AB5477"/>
    <w:rsid w:val="00AC091C"/>
    <w:rsid w:val="00AC29D5"/>
    <w:rsid w:val="00AC365B"/>
    <w:rsid w:val="00AC5A0E"/>
    <w:rsid w:val="00AC68CF"/>
    <w:rsid w:val="00AC7520"/>
    <w:rsid w:val="00AD172B"/>
    <w:rsid w:val="00AD2969"/>
    <w:rsid w:val="00AD3843"/>
    <w:rsid w:val="00AD48AC"/>
    <w:rsid w:val="00AE08EA"/>
    <w:rsid w:val="00AE5934"/>
    <w:rsid w:val="00AE7233"/>
    <w:rsid w:val="00AE76A4"/>
    <w:rsid w:val="00AF19E9"/>
    <w:rsid w:val="00AF4670"/>
    <w:rsid w:val="00AF5DDC"/>
    <w:rsid w:val="00AF7120"/>
    <w:rsid w:val="00B0139A"/>
    <w:rsid w:val="00B041A2"/>
    <w:rsid w:val="00B074E6"/>
    <w:rsid w:val="00B10C9D"/>
    <w:rsid w:val="00B15777"/>
    <w:rsid w:val="00B17C9C"/>
    <w:rsid w:val="00B22ACF"/>
    <w:rsid w:val="00B232A6"/>
    <w:rsid w:val="00B23F7E"/>
    <w:rsid w:val="00B249E0"/>
    <w:rsid w:val="00B2508C"/>
    <w:rsid w:val="00B25AC7"/>
    <w:rsid w:val="00B263D4"/>
    <w:rsid w:val="00B27B57"/>
    <w:rsid w:val="00B3222C"/>
    <w:rsid w:val="00B410E7"/>
    <w:rsid w:val="00B44156"/>
    <w:rsid w:val="00B446A5"/>
    <w:rsid w:val="00B478F5"/>
    <w:rsid w:val="00B47B6A"/>
    <w:rsid w:val="00B54427"/>
    <w:rsid w:val="00B55E6F"/>
    <w:rsid w:val="00B56C6D"/>
    <w:rsid w:val="00B6080D"/>
    <w:rsid w:val="00B60C43"/>
    <w:rsid w:val="00B60C94"/>
    <w:rsid w:val="00B60EE4"/>
    <w:rsid w:val="00B61A7E"/>
    <w:rsid w:val="00B624E3"/>
    <w:rsid w:val="00B657E4"/>
    <w:rsid w:val="00B66785"/>
    <w:rsid w:val="00B677AF"/>
    <w:rsid w:val="00B72ED3"/>
    <w:rsid w:val="00B7356E"/>
    <w:rsid w:val="00B73913"/>
    <w:rsid w:val="00B74CD6"/>
    <w:rsid w:val="00B769F5"/>
    <w:rsid w:val="00B76CC9"/>
    <w:rsid w:val="00B8031E"/>
    <w:rsid w:val="00B822FA"/>
    <w:rsid w:val="00B84445"/>
    <w:rsid w:val="00B85FD4"/>
    <w:rsid w:val="00B9170E"/>
    <w:rsid w:val="00B92FE5"/>
    <w:rsid w:val="00B94A56"/>
    <w:rsid w:val="00B95863"/>
    <w:rsid w:val="00B9701F"/>
    <w:rsid w:val="00BA15B1"/>
    <w:rsid w:val="00BA174D"/>
    <w:rsid w:val="00BA193F"/>
    <w:rsid w:val="00BA2752"/>
    <w:rsid w:val="00BA57B4"/>
    <w:rsid w:val="00BA5A09"/>
    <w:rsid w:val="00BA6C6F"/>
    <w:rsid w:val="00BB026C"/>
    <w:rsid w:val="00BB1E30"/>
    <w:rsid w:val="00BB5256"/>
    <w:rsid w:val="00BB57B4"/>
    <w:rsid w:val="00BB5FD5"/>
    <w:rsid w:val="00BB7C1F"/>
    <w:rsid w:val="00BC1FCC"/>
    <w:rsid w:val="00BC25E1"/>
    <w:rsid w:val="00BC3B0F"/>
    <w:rsid w:val="00BC5327"/>
    <w:rsid w:val="00BC5ABF"/>
    <w:rsid w:val="00BC5CB1"/>
    <w:rsid w:val="00BC6A83"/>
    <w:rsid w:val="00BD0412"/>
    <w:rsid w:val="00BD28B4"/>
    <w:rsid w:val="00BD29F5"/>
    <w:rsid w:val="00BD50BF"/>
    <w:rsid w:val="00BE4E7C"/>
    <w:rsid w:val="00BF38B1"/>
    <w:rsid w:val="00BF672F"/>
    <w:rsid w:val="00BF6A47"/>
    <w:rsid w:val="00BF6F3B"/>
    <w:rsid w:val="00BF76AE"/>
    <w:rsid w:val="00BF7F51"/>
    <w:rsid w:val="00C03421"/>
    <w:rsid w:val="00C035F0"/>
    <w:rsid w:val="00C03FAA"/>
    <w:rsid w:val="00C040FB"/>
    <w:rsid w:val="00C06405"/>
    <w:rsid w:val="00C06E05"/>
    <w:rsid w:val="00C06E07"/>
    <w:rsid w:val="00C06E91"/>
    <w:rsid w:val="00C06FD9"/>
    <w:rsid w:val="00C106F1"/>
    <w:rsid w:val="00C12DC6"/>
    <w:rsid w:val="00C133F8"/>
    <w:rsid w:val="00C15089"/>
    <w:rsid w:val="00C1630F"/>
    <w:rsid w:val="00C16A78"/>
    <w:rsid w:val="00C27F38"/>
    <w:rsid w:val="00C309DF"/>
    <w:rsid w:val="00C34F2D"/>
    <w:rsid w:val="00C35371"/>
    <w:rsid w:val="00C40868"/>
    <w:rsid w:val="00C46D76"/>
    <w:rsid w:val="00C47FC0"/>
    <w:rsid w:val="00C506D8"/>
    <w:rsid w:val="00C51FB7"/>
    <w:rsid w:val="00C534DD"/>
    <w:rsid w:val="00C60427"/>
    <w:rsid w:val="00C61708"/>
    <w:rsid w:val="00C61FE5"/>
    <w:rsid w:val="00C6233E"/>
    <w:rsid w:val="00C62B16"/>
    <w:rsid w:val="00C63807"/>
    <w:rsid w:val="00C63974"/>
    <w:rsid w:val="00C6507C"/>
    <w:rsid w:val="00C65252"/>
    <w:rsid w:val="00C70FA5"/>
    <w:rsid w:val="00C717B9"/>
    <w:rsid w:val="00C71B8B"/>
    <w:rsid w:val="00C71D8F"/>
    <w:rsid w:val="00C71FA4"/>
    <w:rsid w:val="00C71FF3"/>
    <w:rsid w:val="00C732AF"/>
    <w:rsid w:val="00C7532D"/>
    <w:rsid w:val="00C75BFA"/>
    <w:rsid w:val="00C80D66"/>
    <w:rsid w:val="00C8422F"/>
    <w:rsid w:val="00C91073"/>
    <w:rsid w:val="00C9408B"/>
    <w:rsid w:val="00C94541"/>
    <w:rsid w:val="00CA1909"/>
    <w:rsid w:val="00CA1A0A"/>
    <w:rsid w:val="00CA1C9A"/>
    <w:rsid w:val="00CA3A06"/>
    <w:rsid w:val="00CA51B0"/>
    <w:rsid w:val="00CB1AB0"/>
    <w:rsid w:val="00CB309B"/>
    <w:rsid w:val="00CB30D5"/>
    <w:rsid w:val="00CB6A4C"/>
    <w:rsid w:val="00CC1201"/>
    <w:rsid w:val="00CC1493"/>
    <w:rsid w:val="00CC158C"/>
    <w:rsid w:val="00CC30D2"/>
    <w:rsid w:val="00CC3149"/>
    <w:rsid w:val="00CC4665"/>
    <w:rsid w:val="00CC5FAA"/>
    <w:rsid w:val="00CD0664"/>
    <w:rsid w:val="00CD1279"/>
    <w:rsid w:val="00CD2A4D"/>
    <w:rsid w:val="00CD3C19"/>
    <w:rsid w:val="00CD78BF"/>
    <w:rsid w:val="00CE0217"/>
    <w:rsid w:val="00CE1534"/>
    <w:rsid w:val="00CE3BC9"/>
    <w:rsid w:val="00CE5355"/>
    <w:rsid w:val="00CE5756"/>
    <w:rsid w:val="00CE7E5D"/>
    <w:rsid w:val="00CF0A87"/>
    <w:rsid w:val="00CF4424"/>
    <w:rsid w:val="00CF59A6"/>
    <w:rsid w:val="00CF64D0"/>
    <w:rsid w:val="00D05A66"/>
    <w:rsid w:val="00D07419"/>
    <w:rsid w:val="00D074C1"/>
    <w:rsid w:val="00D107E3"/>
    <w:rsid w:val="00D10F3B"/>
    <w:rsid w:val="00D1285E"/>
    <w:rsid w:val="00D14DFE"/>
    <w:rsid w:val="00D17B92"/>
    <w:rsid w:val="00D2138C"/>
    <w:rsid w:val="00D22273"/>
    <w:rsid w:val="00D225C5"/>
    <w:rsid w:val="00D33A24"/>
    <w:rsid w:val="00D4013E"/>
    <w:rsid w:val="00D41687"/>
    <w:rsid w:val="00D4408F"/>
    <w:rsid w:val="00D44EF1"/>
    <w:rsid w:val="00D46735"/>
    <w:rsid w:val="00D4716C"/>
    <w:rsid w:val="00D47BD4"/>
    <w:rsid w:val="00D5076B"/>
    <w:rsid w:val="00D5148E"/>
    <w:rsid w:val="00D52539"/>
    <w:rsid w:val="00D52BAE"/>
    <w:rsid w:val="00D5475A"/>
    <w:rsid w:val="00D54CFE"/>
    <w:rsid w:val="00D56D0F"/>
    <w:rsid w:val="00D61781"/>
    <w:rsid w:val="00D61ADC"/>
    <w:rsid w:val="00D6362B"/>
    <w:rsid w:val="00D670C9"/>
    <w:rsid w:val="00D72EA1"/>
    <w:rsid w:val="00D75521"/>
    <w:rsid w:val="00D7565C"/>
    <w:rsid w:val="00D81FAF"/>
    <w:rsid w:val="00D8323A"/>
    <w:rsid w:val="00D83B50"/>
    <w:rsid w:val="00D840F5"/>
    <w:rsid w:val="00D856C0"/>
    <w:rsid w:val="00D867EC"/>
    <w:rsid w:val="00D939AB"/>
    <w:rsid w:val="00D979D4"/>
    <w:rsid w:val="00D97D8A"/>
    <w:rsid w:val="00DA064C"/>
    <w:rsid w:val="00DB29F2"/>
    <w:rsid w:val="00DB35EC"/>
    <w:rsid w:val="00DB590C"/>
    <w:rsid w:val="00DB5DE2"/>
    <w:rsid w:val="00DC0E5F"/>
    <w:rsid w:val="00DC17EE"/>
    <w:rsid w:val="00DC1F67"/>
    <w:rsid w:val="00DC224C"/>
    <w:rsid w:val="00DC6640"/>
    <w:rsid w:val="00DC6910"/>
    <w:rsid w:val="00DD05D6"/>
    <w:rsid w:val="00DD1EE2"/>
    <w:rsid w:val="00DD277D"/>
    <w:rsid w:val="00DD4657"/>
    <w:rsid w:val="00DD62F5"/>
    <w:rsid w:val="00DD6860"/>
    <w:rsid w:val="00DD6BC8"/>
    <w:rsid w:val="00DE166B"/>
    <w:rsid w:val="00DE6003"/>
    <w:rsid w:val="00DE7E37"/>
    <w:rsid w:val="00DF0E53"/>
    <w:rsid w:val="00DF2BB7"/>
    <w:rsid w:val="00DF2C3F"/>
    <w:rsid w:val="00DF2E58"/>
    <w:rsid w:val="00DF5566"/>
    <w:rsid w:val="00E00350"/>
    <w:rsid w:val="00E0117C"/>
    <w:rsid w:val="00E02844"/>
    <w:rsid w:val="00E061FF"/>
    <w:rsid w:val="00E11E48"/>
    <w:rsid w:val="00E12775"/>
    <w:rsid w:val="00E12C38"/>
    <w:rsid w:val="00E1536A"/>
    <w:rsid w:val="00E160C8"/>
    <w:rsid w:val="00E174B9"/>
    <w:rsid w:val="00E17646"/>
    <w:rsid w:val="00E17E8E"/>
    <w:rsid w:val="00E20C17"/>
    <w:rsid w:val="00E218DF"/>
    <w:rsid w:val="00E2286A"/>
    <w:rsid w:val="00E22D42"/>
    <w:rsid w:val="00E23449"/>
    <w:rsid w:val="00E242C1"/>
    <w:rsid w:val="00E25A2A"/>
    <w:rsid w:val="00E26200"/>
    <w:rsid w:val="00E27B54"/>
    <w:rsid w:val="00E31AB3"/>
    <w:rsid w:val="00E31AE1"/>
    <w:rsid w:val="00E31F3D"/>
    <w:rsid w:val="00E32A4D"/>
    <w:rsid w:val="00E32DC8"/>
    <w:rsid w:val="00E35E0E"/>
    <w:rsid w:val="00E36523"/>
    <w:rsid w:val="00E374B4"/>
    <w:rsid w:val="00E5223C"/>
    <w:rsid w:val="00E624F8"/>
    <w:rsid w:val="00E626E3"/>
    <w:rsid w:val="00E64836"/>
    <w:rsid w:val="00E66E27"/>
    <w:rsid w:val="00E702F5"/>
    <w:rsid w:val="00E71009"/>
    <w:rsid w:val="00E7123C"/>
    <w:rsid w:val="00E71B51"/>
    <w:rsid w:val="00E80ADE"/>
    <w:rsid w:val="00E85DF2"/>
    <w:rsid w:val="00E8721A"/>
    <w:rsid w:val="00E90AD7"/>
    <w:rsid w:val="00E91EFE"/>
    <w:rsid w:val="00E92AB5"/>
    <w:rsid w:val="00E9444C"/>
    <w:rsid w:val="00E97B26"/>
    <w:rsid w:val="00EA3592"/>
    <w:rsid w:val="00EA663C"/>
    <w:rsid w:val="00EB3AE2"/>
    <w:rsid w:val="00EB731F"/>
    <w:rsid w:val="00EC2A95"/>
    <w:rsid w:val="00EC567F"/>
    <w:rsid w:val="00EC609A"/>
    <w:rsid w:val="00EC62CD"/>
    <w:rsid w:val="00ED154A"/>
    <w:rsid w:val="00ED312C"/>
    <w:rsid w:val="00ED698C"/>
    <w:rsid w:val="00EE1294"/>
    <w:rsid w:val="00EE32AB"/>
    <w:rsid w:val="00EF2229"/>
    <w:rsid w:val="00EF5AB8"/>
    <w:rsid w:val="00EF7384"/>
    <w:rsid w:val="00F00610"/>
    <w:rsid w:val="00F07121"/>
    <w:rsid w:val="00F07D4D"/>
    <w:rsid w:val="00F13290"/>
    <w:rsid w:val="00F13B39"/>
    <w:rsid w:val="00F143EA"/>
    <w:rsid w:val="00F15376"/>
    <w:rsid w:val="00F21491"/>
    <w:rsid w:val="00F240D7"/>
    <w:rsid w:val="00F2422B"/>
    <w:rsid w:val="00F27753"/>
    <w:rsid w:val="00F30B98"/>
    <w:rsid w:val="00F31815"/>
    <w:rsid w:val="00F31935"/>
    <w:rsid w:val="00F365E0"/>
    <w:rsid w:val="00F43903"/>
    <w:rsid w:val="00F44BDD"/>
    <w:rsid w:val="00F46744"/>
    <w:rsid w:val="00F50BD9"/>
    <w:rsid w:val="00F5380A"/>
    <w:rsid w:val="00F55422"/>
    <w:rsid w:val="00F6010A"/>
    <w:rsid w:val="00F602B5"/>
    <w:rsid w:val="00F615B2"/>
    <w:rsid w:val="00F62881"/>
    <w:rsid w:val="00F62A7B"/>
    <w:rsid w:val="00F62AB1"/>
    <w:rsid w:val="00F7183E"/>
    <w:rsid w:val="00F728BE"/>
    <w:rsid w:val="00F74D96"/>
    <w:rsid w:val="00F813F2"/>
    <w:rsid w:val="00F84B11"/>
    <w:rsid w:val="00F879DE"/>
    <w:rsid w:val="00F90A08"/>
    <w:rsid w:val="00F929E3"/>
    <w:rsid w:val="00F951D2"/>
    <w:rsid w:val="00F97A20"/>
    <w:rsid w:val="00FA02E5"/>
    <w:rsid w:val="00FA32C5"/>
    <w:rsid w:val="00FA48D8"/>
    <w:rsid w:val="00FA66D2"/>
    <w:rsid w:val="00FB74B7"/>
    <w:rsid w:val="00FC067D"/>
    <w:rsid w:val="00FC5012"/>
    <w:rsid w:val="00FC56FC"/>
    <w:rsid w:val="00FD0D17"/>
    <w:rsid w:val="00FD28A1"/>
    <w:rsid w:val="00FD2D57"/>
    <w:rsid w:val="00FD33C5"/>
    <w:rsid w:val="00FD380F"/>
    <w:rsid w:val="00FD3C5C"/>
    <w:rsid w:val="00FD4EEE"/>
    <w:rsid w:val="00FD7C63"/>
    <w:rsid w:val="00FD7DF3"/>
    <w:rsid w:val="00FE0BB4"/>
    <w:rsid w:val="00FE2C1E"/>
    <w:rsid w:val="00FE70A4"/>
    <w:rsid w:val="00FF022F"/>
    <w:rsid w:val="00FF1FFC"/>
    <w:rsid w:val="00FF2892"/>
    <w:rsid w:val="00FF3707"/>
    <w:rsid w:val="00FF4033"/>
    <w:rsid w:val="043F8333"/>
    <w:rsid w:val="063FF71C"/>
    <w:rsid w:val="06BE9D75"/>
    <w:rsid w:val="0BED9E2E"/>
    <w:rsid w:val="0E057A9A"/>
    <w:rsid w:val="0EF15007"/>
    <w:rsid w:val="12D8EBBD"/>
    <w:rsid w:val="15FE22B8"/>
    <w:rsid w:val="16EBF15E"/>
    <w:rsid w:val="179440EF"/>
    <w:rsid w:val="1AE5CEA2"/>
    <w:rsid w:val="1C60B185"/>
    <w:rsid w:val="20A51532"/>
    <w:rsid w:val="28B3397C"/>
    <w:rsid w:val="29F6C1D1"/>
    <w:rsid w:val="2C4ADF53"/>
    <w:rsid w:val="2D708C63"/>
    <w:rsid w:val="2F74AEA1"/>
    <w:rsid w:val="331F6265"/>
    <w:rsid w:val="3A56FCF1"/>
    <w:rsid w:val="3D8E9DB3"/>
    <w:rsid w:val="3ED6AEE0"/>
    <w:rsid w:val="424FA50F"/>
    <w:rsid w:val="43EEC38E"/>
    <w:rsid w:val="4AEA4A8C"/>
    <w:rsid w:val="56484428"/>
    <w:rsid w:val="62AE4C12"/>
    <w:rsid w:val="634FC8A3"/>
    <w:rsid w:val="690214DF"/>
    <w:rsid w:val="6A9A6F06"/>
    <w:rsid w:val="734BC8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5CF8"/>
  <w15:chartTrackingRefBased/>
  <w15:docId w15:val="{A266C6E6-3C39-4C46-A334-434AF988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27"/>
    <w:pPr>
      <w:spacing w:after="120"/>
    </w:pPr>
    <w:rPr>
      <w:rFonts w:eastAsia="Perpetua"/>
      <w:color w:val="000000"/>
      <w:sz w:val="22"/>
      <w:lang w:val="en-US" w:eastAsia="en-US"/>
    </w:rPr>
  </w:style>
  <w:style w:type="paragraph" w:styleId="Heading1">
    <w:name w:val="heading 1"/>
    <w:basedOn w:val="Normal"/>
    <w:next w:val="Normal"/>
    <w:link w:val="Heading1Char"/>
    <w:uiPriority w:val="9"/>
    <w:qFormat/>
    <w:rsid w:val="00E20C1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qFormat/>
    <w:rsid w:val="00BB7C1F"/>
    <w:pPr>
      <w:pBdr>
        <w:bottom w:val="single" w:sz="12" w:space="1" w:color="783F04"/>
      </w:pBdr>
      <w:spacing w:before="240" w:after="180"/>
      <w:outlineLvl w:val="1"/>
    </w:pPr>
    <w:rPr>
      <w:rFonts w:ascii="Candara" w:hAnsi="Candara"/>
      <w:b/>
      <w:smallCaps/>
      <w:color w:val="4736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B7C1F"/>
    <w:rPr>
      <w:rFonts w:ascii="Candara" w:eastAsia="Perpetua" w:hAnsi="Candara" w:cs="Times New Roman"/>
      <w:b/>
      <w:smallCaps/>
      <w:color w:val="473659"/>
      <w:sz w:val="28"/>
      <w:szCs w:val="28"/>
    </w:rPr>
  </w:style>
  <w:style w:type="paragraph" w:styleId="FootnoteText">
    <w:name w:val="footnote text"/>
    <w:basedOn w:val="Normal"/>
    <w:link w:val="FootnoteTextChar"/>
    <w:rsid w:val="00BB7C1F"/>
    <w:rPr>
      <w:rFonts w:ascii="Times New Roman" w:eastAsia="Times New Roman" w:hAnsi="Times New Roman" w:cs="Angsana New"/>
      <w:color w:val="auto"/>
      <w:sz w:val="20"/>
      <w:lang w:val="x-none" w:eastAsia="x-none" w:bidi="th-TH"/>
    </w:rPr>
  </w:style>
  <w:style w:type="character" w:customStyle="1" w:styleId="FootnoteTextChar">
    <w:name w:val="Footnote Text Char"/>
    <w:link w:val="FootnoteText"/>
    <w:uiPriority w:val="99"/>
    <w:semiHidden/>
    <w:rsid w:val="00BB7C1F"/>
    <w:rPr>
      <w:rFonts w:ascii="Times New Roman" w:eastAsia="Times New Roman" w:hAnsi="Times New Roman" w:cs="Angsana New"/>
      <w:sz w:val="20"/>
      <w:szCs w:val="20"/>
      <w:lang w:bidi="th-TH"/>
    </w:rPr>
  </w:style>
  <w:style w:type="character" w:styleId="FootnoteReference">
    <w:name w:val="footnote reference"/>
    <w:rsid w:val="00BB7C1F"/>
    <w:rPr>
      <w:rFonts w:cs="Times New Roman"/>
      <w:vertAlign w:val="superscript"/>
    </w:rPr>
  </w:style>
  <w:style w:type="paragraph" w:styleId="BodyText">
    <w:name w:val="Body Text"/>
    <w:basedOn w:val="Normal"/>
    <w:link w:val="BodyTextChar"/>
    <w:uiPriority w:val="99"/>
    <w:semiHidden/>
    <w:rsid w:val="00BB7C1F"/>
    <w:rPr>
      <w:rFonts w:ascii="Tahoma" w:eastAsia="Times New Roman" w:hAnsi="Tahoma"/>
      <w:b/>
      <w:bCs/>
      <w:color w:val="auto"/>
      <w:sz w:val="32"/>
      <w:szCs w:val="24"/>
      <w:lang w:val="x-none" w:eastAsia="x-none"/>
    </w:rPr>
  </w:style>
  <w:style w:type="character" w:customStyle="1" w:styleId="BodyTextChar">
    <w:name w:val="Body Text Char"/>
    <w:link w:val="BodyText"/>
    <w:uiPriority w:val="99"/>
    <w:semiHidden/>
    <w:rsid w:val="00BB7C1F"/>
    <w:rPr>
      <w:rFonts w:ascii="Tahoma" w:eastAsia="Times New Roman" w:hAnsi="Tahoma" w:cs="Tahoma"/>
      <w:b/>
      <w:bCs/>
      <w:sz w:val="32"/>
      <w:szCs w:val="24"/>
    </w:rPr>
  </w:style>
  <w:style w:type="paragraph" w:styleId="BodyText2">
    <w:name w:val="Body Text 2"/>
    <w:basedOn w:val="Normal"/>
    <w:link w:val="BodyText2Char"/>
    <w:uiPriority w:val="99"/>
    <w:semiHidden/>
    <w:unhideWhenUsed/>
    <w:rsid w:val="001D4EF7"/>
    <w:pPr>
      <w:spacing w:line="480" w:lineRule="auto"/>
    </w:pPr>
    <w:rPr>
      <w:lang w:val="x-none" w:eastAsia="x-none"/>
    </w:rPr>
  </w:style>
  <w:style w:type="character" w:customStyle="1" w:styleId="BodyText2Char">
    <w:name w:val="Body Text 2 Char"/>
    <w:link w:val="BodyText2"/>
    <w:uiPriority w:val="99"/>
    <w:semiHidden/>
    <w:rsid w:val="001D4EF7"/>
    <w:rPr>
      <w:rFonts w:ascii="Calibri" w:eastAsia="Perpetua" w:hAnsi="Calibri" w:cs="Times New Roman"/>
      <w:color w:val="000000"/>
      <w:sz w:val="24"/>
      <w:szCs w:val="20"/>
    </w:rPr>
  </w:style>
  <w:style w:type="paragraph" w:styleId="BalloonText">
    <w:name w:val="Balloon Text"/>
    <w:basedOn w:val="Normal"/>
    <w:link w:val="BalloonTextChar"/>
    <w:uiPriority w:val="99"/>
    <w:semiHidden/>
    <w:unhideWhenUsed/>
    <w:rsid w:val="001D4EF7"/>
    <w:rPr>
      <w:rFonts w:ascii="Tahoma" w:hAnsi="Tahoma"/>
      <w:sz w:val="16"/>
      <w:szCs w:val="16"/>
      <w:lang w:val="x-none" w:eastAsia="x-none"/>
    </w:rPr>
  </w:style>
  <w:style w:type="character" w:customStyle="1" w:styleId="BalloonTextChar">
    <w:name w:val="Balloon Text Char"/>
    <w:link w:val="BalloonText"/>
    <w:uiPriority w:val="99"/>
    <w:semiHidden/>
    <w:rsid w:val="001D4EF7"/>
    <w:rPr>
      <w:rFonts w:ascii="Tahoma" w:eastAsia="Perpetua" w:hAnsi="Tahoma" w:cs="Tahoma"/>
      <w:color w:val="000000"/>
      <w:sz w:val="16"/>
      <w:szCs w:val="16"/>
    </w:rPr>
  </w:style>
  <w:style w:type="paragraph" w:styleId="Header">
    <w:name w:val="header"/>
    <w:basedOn w:val="Normal"/>
    <w:link w:val="HeaderChar"/>
    <w:uiPriority w:val="99"/>
    <w:unhideWhenUsed/>
    <w:rsid w:val="006E3954"/>
    <w:pPr>
      <w:tabs>
        <w:tab w:val="center" w:pos="4680"/>
        <w:tab w:val="right" w:pos="9360"/>
      </w:tabs>
    </w:pPr>
    <w:rPr>
      <w:lang w:val="x-none" w:eastAsia="x-none"/>
    </w:rPr>
  </w:style>
  <w:style w:type="character" w:customStyle="1" w:styleId="HeaderChar">
    <w:name w:val="Header Char"/>
    <w:link w:val="Header"/>
    <w:uiPriority w:val="99"/>
    <w:rsid w:val="006E3954"/>
    <w:rPr>
      <w:rFonts w:ascii="Calibri" w:eastAsia="Perpetua" w:hAnsi="Calibri" w:cs="Times New Roman"/>
      <w:color w:val="000000"/>
      <w:sz w:val="24"/>
      <w:szCs w:val="20"/>
    </w:rPr>
  </w:style>
  <w:style w:type="paragraph" w:styleId="Footer">
    <w:name w:val="footer"/>
    <w:basedOn w:val="Normal"/>
    <w:link w:val="FooterChar"/>
    <w:uiPriority w:val="99"/>
    <w:unhideWhenUsed/>
    <w:rsid w:val="006E3954"/>
    <w:pPr>
      <w:tabs>
        <w:tab w:val="center" w:pos="4680"/>
        <w:tab w:val="right" w:pos="9360"/>
      </w:tabs>
    </w:pPr>
    <w:rPr>
      <w:lang w:val="x-none" w:eastAsia="x-none"/>
    </w:rPr>
  </w:style>
  <w:style w:type="character" w:customStyle="1" w:styleId="FooterChar">
    <w:name w:val="Footer Char"/>
    <w:link w:val="Footer"/>
    <w:uiPriority w:val="99"/>
    <w:rsid w:val="006E3954"/>
    <w:rPr>
      <w:rFonts w:ascii="Calibri" w:eastAsia="Perpetua" w:hAnsi="Calibri" w:cs="Times New Roman"/>
      <w:color w:val="000000"/>
      <w:sz w:val="24"/>
      <w:szCs w:val="20"/>
    </w:rPr>
  </w:style>
  <w:style w:type="paragraph" w:styleId="ListParagraph">
    <w:name w:val="List Paragraph"/>
    <w:basedOn w:val="Normal"/>
    <w:uiPriority w:val="34"/>
    <w:qFormat/>
    <w:rsid w:val="001E4D40"/>
    <w:pPr>
      <w:ind w:left="720"/>
      <w:contextualSpacing/>
    </w:pPr>
  </w:style>
  <w:style w:type="table" w:styleId="TableGrid">
    <w:name w:val="Table Grid"/>
    <w:basedOn w:val="TableNormal"/>
    <w:uiPriority w:val="59"/>
    <w:rsid w:val="00D4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51AF4"/>
    <w:rPr>
      <w:sz w:val="16"/>
      <w:szCs w:val="16"/>
    </w:rPr>
  </w:style>
  <w:style w:type="paragraph" w:styleId="CommentText">
    <w:name w:val="annotation text"/>
    <w:basedOn w:val="Normal"/>
    <w:link w:val="CommentTextChar"/>
    <w:uiPriority w:val="99"/>
    <w:unhideWhenUsed/>
    <w:rsid w:val="00051AF4"/>
    <w:rPr>
      <w:sz w:val="20"/>
      <w:lang w:val="x-none" w:eastAsia="x-none"/>
    </w:rPr>
  </w:style>
  <w:style w:type="character" w:customStyle="1" w:styleId="CommentTextChar">
    <w:name w:val="Comment Text Char"/>
    <w:link w:val="CommentText"/>
    <w:uiPriority w:val="99"/>
    <w:rsid w:val="00051AF4"/>
    <w:rPr>
      <w:rFonts w:ascii="Calibri" w:eastAsia="Perpetua"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51AF4"/>
    <w:rPr>
      <w:b/>
      <w:bCs/>
    </w:rPr>
  </w:style>
  <w:style w:type="character" w:customStyle="1" w:styleId="CommentSubjectChar">
    <w:name w:val="Comment Subject Char"/>
    <w:link w:val="CommentSubject"/>
    <w:uiPriority w:val="99"/>
    <w:semiHidden/>
    <w:rsid w:val="00051AF4"/>
    <w:rPr>
      <w:rFonts w:ascii="Calibri" w:eastAsia="Perpetua" w:hAnsi="Calibri" w:cs="Times New Roman"/>
      <w:b/>
      <w:bCs/>
      <w:color w:val="000000"/>
      <w:sz w:val="20"/>
      <w:szCs w:val="20"/>
    </w:rPr>
  </w:style>
  <w:style w:type="character" w:styleId="PageNumber">
    <w:name w:val="page number"/>
    <w:basedOn w:val="DefaultParagraphFont"/>
    <w:rsid w:val="00E97B26"/>
  </w:style>
  <w:style w:type="paragraph" w:styleId="Revision">
    <w:name w:val="Revision"/>
    <w:hidden/>
    <w:uiPriority w:val="99"/>
    <w:semiHidden/>
    <w:rsid w:val="00B2508C"/>
    <w:rPr>
      <w:rFonts w:eastAsia="Perpetua"/>
      <w:color w:val="000000"/>
      <w:sz w:val="24"/>
      <w:lang w:val="en-US" w:eastAsia="en-US"/>
    </w:rPr>
  </w:style>
  <w:style w:type="character" w:styleId="Hyperlink">
    <w:name w:val="Hyperlink"/>
    <w:uiPriority w:val="99"/>
    <w:unhideWhenUsed/>
    <w:rsid w:val="009F485C"/>
    <w:rPr>
      <w:color w:val="0000FF"/>
      <w:u w:val="single"/>
    </w:rPr>
  </w:style>
  <w:style w:type="table" w:styleId="LightList">
    <w:name w:val="Light List"/>
    <w:basedOn w:val="TableNormal"/>
    <w:uiPriority w:val="61"/>
    <w:rsid w:val="00E22D4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rrafodelista">
    <w:name w:val="Párrafo de lista"/>
    <w:basedOn w:val="Normal"/>
    <w:rsid w:val="00C62B16"/>
    <w:pPr>
      <w:suppressAutoHyphens/>
      <w:ind w:left="720"/>
    </w:pPr>
    <w:rPr>
      <w:rFonts w:cs="Calibri"/>
      <w:lang w:eastAsia="zh-CN"/>
    </w:rPr>
  </w:style>
  <w:style w:type="character" w:customStyle="1" w:styleId="Heading1Char">
    <w:name w:val="Heading 1 Char"/>
    <w:link w:val="Heading1"/>
    <w:uiPriority w:val="9"/>
    <w:rsid w:val="00E20C17"/>
    <w:rPr>
      <w:rFonts w:ascii="Calibri Light" w:eastAsia="Times New Roman" w:hAnsi="Calibri Light" w:cs="Times New Roman"/>
      <w:b/>
      <w:bCs/>
      <w:color w:val="000000"/>
      <w:kern w:val="32"/>
      <w:sz w:val="32"/>
      <w:szCs w:val="32"/>
      <w:lang w:val="en-US" w:eastAsia="en-US"/>
    </w:rPr>
  </w:style>
  <w:style w:type="paragraph" w:styleId="Quote">
    <w:name w:val="Quote"/>
    <w:basedOn w:val="Normal"/>
    <w:next w:val="Normal"/>
    <w:link w:val="QuoteChar"/>
    <w:uiPriority w:val="29"/>
    <w:qFormat/>
    <w:rsid w:val="009B2B82"/>
    <w:pPr>
      <w:spacing w:before="200" w:after="160"/>
      <w:ind w:left="864" w:right="864"/>
      <w:jc w:val="center"/>
    </w:pPr>
    <w:rPr>
      <w:i/>
      <w:iCs/>
      <w:color w:val="404040"/>
    </w:rPr>
  </w:style>
  <w:style w:type="character" w:customStyle="1" w:styleId="QuoteChar">
    <w:name w:val="Quote Char"/>
    <w:link w:val="Quote"/>
    <w:uiPriority w:val="29"/>
    <w:rsid w:val="009B2B82"/>
    <w:rPr>
      <w:rFonts w:eastAsia="Perpetua"/>
      <w:i/>
      <w:iCs/>
      <w:color w:val="404040"/>
      <w:sz w:val="24"/>
      <w:lang w:val="en-US" w:eastAsia="en-US"/>
    </w:rPr>
  </w:style>
  <w:style w:type="character" w:styleId="UnresolvedMention">
    <w:name w:val="Unresolved Mention"/>
    <w:basedOn w:val="DefaultParagraphFont"/>
    <w:uiPriority w:val="99"/>
    <w:semiHidden/>
    <w:unhideWhenUsed/>
    <w:rsid w:val="00CF4424"/>
    <w:rPr>
      <w:color w:val="605E5C"/>
      <w:shd w:val="clear" w:color="auto" w:fill="E1DFDD"/>
    </w:rPr>
  </w:style>
  <w:style w:type="paragraph" w:styleId="Title">
    <w:name w:val="Title"/>
    <w:basedOn w:val="Normal"/>
    <w:next w:val="Normal"/>
    <w:link w:val="TitleChar"/>
    <w:uiPriority w:val="10"/>
    <w:qFormat/>
    <w:rsid w:val="0090414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04141"/>
    <w:rPr>
      <w:rFonts w:asciiTheme="majorHAnsi" w:eastAsiaTheme="majorEastAsia" w:hAnsiTheme="majorHAnsi" w:cstheme="majorBidi"/>
      <w:spacing w:val="-10"/>
      <w:kern w:val="28"/>
      <w:sz w:val="56"/>
      <w:szCs w:val="56"/>
      <w:lang w:val="en-US" w:eastAsia="en-US"/>
    </w:rPr>
  </w:style>
  <w:style w:type="paragraph" w:styleId="TOCHeading">
    <w:name w:val="TOC Heading"/>
    <w:basedOn w:val="Heading1"/>
    <w:next w:val="Normal"/>
    <w:uiPriority w:val="39"/>
    <w:unhideWhenUsed/>
    <w:qFormat/>
    <w:rsid w:val="00006CDA"/>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uiPriority w:val="39"/>
    <w:unhideWhenUsed/>
    <w:rsid w:val="00006CDA"/>
    <w:pPr>
      <w:spacing w:after="0"/>
      <w:ind w:left="220"/>
    </w:pPr>
    <w:rPr>
      <w:rFonts w:asciiTheme="minorHAnsi" w:hAnsiTheme="minorHAnsi" w:cstheme="minorHAnsi"/>
      <w:smallCaps/>
      <w:sz w:val="20"/>
    </w:rPr>
  </w:style>
  <w:style w:type="paragraph" w:styleId="TOC1">
    <w:name w:val="toc 1"/>
    <w:basedOn w:val="Normal"/>
    <w:next w:val="Normal"/>
    <w:autoRedefine/>
    <w:uiPriority w:val="39"/>
    <w:unhideWhenUsed/>
    <w:rsid w:val="00006CDA"/>
    <w:pPr>
      <w:spacing w:before="120"/>
    </w:pPr>
    <w:rPr>
      <w:rFonts w:asciiTheme="minorHAnsi" w:hAnsiTheme="minorHAnsi" w:cstheme="minorHAnsi"/>
      <w:b/>
      <w:bCs/>
      <w:caps/>
      <w:sz w:val="20"/>
    </w:rPr>
  </w:style>
  <w:style w:type="paragraph" w:styleId="TOC3">
    <w:name w:val="toc 3"/>
    <w:basedOn w:val="Normal"/>
    <w:next w:val="Normal"/>
    <w:autoRedefine/>
    <w:uiPriority w:val="39"/>
    <w:unhideWhenUsed/>
    <w:rsid w:val="00006CDA"/>
    <w:pPr>
      <w:spacing w:after="0"/>
      <w:ind w:left="440"/>
    </w:pPr>
    <w:rPr>
      <w:rFonts w:asciiTheme="minorHAnsi" w:hAnsiTheme="minorHAnsi" w:cstheme="minorHAnsi"/>
      <w:i/>
      <w:iCs/>
      <w:sz w:val="20"/>
    </w:rPr>
  </w:style>
  <w:style w:type="paragraph" w:styleId="TOC4">
    <w:name w:val="toc 4"/>
    <w:basedOn w:val="Normal"/>
    <w:next w:val="Normal"/>
    <w:autoRedefine/>
    <w:uiPriority w:val="39"/>
    <w:semiHidden/>
    <w:unhideWhenUsed/>
    <w:rsid w:val="00006CDA"/>
    <w:pPr>
      <w:spacing w:after="0"/>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006CDA"/>
    <w:pPr>
      <w:spacing w:after="0"/>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006CDA"/>
    <w:pPr>
      <w:spacing w:after="0"/>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006CDA"/>
    <w:pPr>
      <w:spacing w:after="0"/>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006CDA"/>
    <w:pPr>
      <w:spacing w:after="0"/>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006CDA"/>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7887">
      <w:bodyDiv w:val="1"/>
      <w:marLeft w:val="0"/>
      <w:marRight w:val="0"/>
      <w:marTop w:val="0"/>
      <w:marBottom w:val="0"/>
      <w:divBdr>
        <w:top w:val="none" w:sz="0" w:space="0" w:color="auto"/>
        <w:left w:val="none" w:sz="0" w:space="0" w:color="auto"/>
        <w:bottom w:val="none" w:sz="0" w:space="0" w:color="auto"/>
        <w:right w:val="none" w:sz="0" w:space="0" w:color="auto"/>
      </w:divBdr>
    </w:div>
    <w:div w:id="820073053">
      <w:bodyDiv w:val="1"/>
      <w:marLeft w:val="0"/>
      <w:marRight w:val="0"/>
      <w:marTop w:val="0"/>
      <w:marBottom w:val="0"/>
      <w:divBdr>
        <w:top w:val="none" w:sz="0" w:space="0" w:color="auto"/>
        <w:left w:val="none" w:sz="0" w:space="0" w:color="auto"/>
        <w:bottom w:val="none" w:sz="0" w:space="0" w:color="auto"/>
        <w:right w:val="none" w:sz="0" w:space="0" w:color="auto"/>
      </w:divBdr>
      <w:divsChild>
        <w:div w:id="55132007">
          <w:marLeft w:val="806"/>
          <w:marRight w:val="0"/>
          <w:marTop w:val="130"/>
          <w:marBottom w:val="0"/>
          <w:divBdr>
            <w:top w:val="none" w:sz="0" w:space="0" w:color="auto"/>
            <w:left w:val="none" w:sz="0" w:space="0" w:color="auto"/>
            <w:bottom w:val="none" w:sz="0" w:space="0" w:color="auto"/>
            <w:right w:val="none" w:sz="0" w:space="0" w:color="auto"/>
          </w:divBdr>
        </w:div>
        <w:div w:id="218902675">
          <w:marLeft w:val="806"/>
          <w:marRight w:val="0"/>
          <w:marTop w:val="130"/>
          <w:marBottom w:val="0"/>
          <w:divBdr>
            <w:top w:val="none" w:sz="0" w:space="0" w:color="auto"/>
            <w:left w:val="none" w:sz="0" w:space="0" w:color="auto"/>
            <w:bottom w:val="none" w:sz="0" w:space="0" w:color="auto"/>
            <w:right w:val="none" w:sz="0" w:space="0" w:color="auto"/>
          </w:divBdr>
        </w:div>
        <w:div w:id="743142574">
          <w:marLeft w:val="806"/>
          <w:marRight w:val="0"/>
          <w:marTop w:val="130"/>
          <w:marBottom w:val="0"/>
          <w:divBdr>
            <w:top w:val="none" w:sz="0" w:space="0" w:color="auto"/>
            <w:left w:val="none" w:sz="0" w:space="0" w:color="auto"/>
            <w:bottom w:val="none" w:sz="0" w:space="0" w:color="auto"/>
            <w:right w:val="none" w:sz="0" w:space="0" w:color="auto"/>
          </w:divBdr>
        </w:div>
        <w:div w:id="1253778371">
          <w:marLeft w:val="806"/>
          <w:marRight w:val="0"/>
          <w:marTop w:val="130"/>
          <w:marBottom w:val="0"/>
          <w:divBdr>
            <w:top w:val="none" w:sz="0" w:space="0" w:color="auto"/>
            <w:left w:val="none" w:sz="0" w:space="0" w:color="auto"/>
            <w:bottom w:val="none" w:sz="0" w:space="0" w:color="auto"/>
            <w:right w:val="none" w:sz="0" w:space="0" w:color="auto"/>
          </w:divBdr>
        </w:div>
        <w:div w:id="1558786760">
          <w:marLeft w:val="806"/>
          <w:marRight w:val="0"/>
          <w:marTop w:val="130"/>
          <w:marBottom w:val="0"/>
          <w:divBdr>
            <w:top w:val="none" w:sz="0" w:space="0" w:color="auto"/>
            <w:left w:val="none" w:sz="0" w:space="0" w:color="auto"/>
            <w:bottom w:val="none" w:sz="0" w:space="0" w:color="auto"/>
            <w:right w:val="none" w:sz="0" w:space="0" w:color="auto"/>
          </w:divBdr>
        </w:div>
        <w:div w:id="1878467251">
          <w:marLeft w:val="806"/>
          <w:marRight w:val="0"/>
          <w:marTop w:val="130"/>
          <w:marBottom w:val="0"/>
          <w:divBdr>
            <w:top w:val="none" w:sz="0" w:space="0" w:color="auto"/>
            <w:left w:val="none" w:sz="0" w:space="0" w:color="auto"/>
            <w:bottom w:val="none" w:sz="0" w:space="0" w:color="auto"/>
            <w:right w:val="none" w:sz="0" w:space="0" w:color="auto"/>
          </w:divBdr>
        </w:div>
        <w:div w:id="1904441598">
          <w:marLeft w:val="806"/>
          <w:marRight w:val="0"/>
          <w:marTop w:val="130"/>
          <w:marBottom w:val="0"/>
          <w:divBdr>
            <w:top w:val="none" w:sz="0" w:space="0" w:color="auto"/>
            <w:left w:val="none" w:sz="0" w:space="0" w:color="auto"/>
            <w:bottom w:val="none" w:sz="0" w:space="0" w:color="auto"/>
            <w:right w:val="none" w:sz="0" w:space="0" w:color="auto"/>
          </w:divBdr>
        </w:div>
        <w:div w:id="2128964069">
          <w:marLeft w:val="806"/>
          <w:marRight w:val="0"/>
          <w:marTop w:val="130"/>
          <w:marBottom w:val="0"/>
          <w:divBdr>
            <w:top w:val="none" w:sz="0" w:space="0" w:color="auto"/>
            <w:left w:val="none" w:sz="0" w:space="0" w:color="auto"/>
            <w:bottom w:val="none" w:sz="0" w:space="0" w:color="auto"/>
            <w:right w:val="none" w:sz="0" w:space="0" w:color="auto"/>
          </w:divBdr>
        </w:div>
      </w:divsChild>
    </w:div>
    <w:div w:id="12493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unimelbcloud-my.sharepoint.com/personal/k_diemer_unimelb_edu_au/Documents/UNFPA%20Admin%20Data%20Toolkit-Spotlight/JI%20working%20folder/2d_GUIDE%20and%20TEMPLATE_Information%20Sharing%20Protocol_2022%2003%202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vims.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gbvim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NHCRU~1\LOCALS~1\Temp\XPgrpwise\GBVIMS%20Information%20SharingProtocol_DDB_Modifications_%20091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C600D-017D-426E-9468-26FB240A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GBVIMS Information SharingProtocol_DDB_Modifications_ 0911 (2</Template>
  <TotalTime>49</TotalTime>
  <Pages>15</Pages>
  <Words>5289</Words>
  <Characters>30152</Characters>
  <Application>Microsoft Office Word</Application>
  <DocSecurity>0</DocSecurity>
  <Lines>251</Lines>
  <Paragraphs>70</Paragraphs>
  <ScaleCrop>false</ScaleCrop>
  <Company>UNICEF</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GBV INFORMATION SHARING PROTOCOL</dc:title>
  <dc:subject/>
  <dc:creator>Kristy Crabtree</dc:creator>
  <cp:keywords/>
  <cp:lastModifiedBy>Jasmin Isobe</cp:lastModifiedBy>
  <cp:revision>44</cp:revision>
  <cp:lastPrinted>2022-12-22T02:06:00Z</cp:lastPrinted>
  <dcterms:created xsi:type="dcterms:W3CDTF">2022-12-08T03:54:00Z</dcterms:created>
  <dcterms:modified xsi:type="dcterms:W3CDTF">2022-12-22T02:07:00Z</dcterms:modified>
</cp:coreProperties>
</file>