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BE5" w14:textId="77777777" w:rsidR="00E744E2" w:rsidRDefault="00E744E2" w:rsidP="00E744E2">
      <w:pPr>
        <w:rPr>
          <w:b/>
          <w:bCs/>
        </w:rPr>
      </w:pPr>
      <w:r w:rsidRPr="008852DD">
        <w:rPr>
          <w:noProof/>
        </w:rPr>
        <mc:AlternateContent>
          <mc:Choice Requires="wps">
            <w:drawing>
              <wp:anchor distT="0" distB="0" distL="114300" distR="114300" simplePos="0" relativeHeight="251659264" behindDoc="0" locked="0" layoutInCell="1" allowOverlap="1" wp14:anchorId="089141E8" wp14:editId="479A05FF">
                <wp:simplePos x="0" y="0"/>
                <wp:positionH relativeFrom="column">
                  <wp:posOffset>0</wp:posOffset>
                </wp:positionH>
                <wp:positionV relativeFrom="paragraph">
                  <wp:posOffset>998855</wp:posOffset>
                </wp:positionV>
                <wp:extent cx="9777095" cy="105219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9777095" cy="1052195"/>
                        </a:xfrm>
                        <a:prstGeom prst="rect">
                          <a:avLst/>
                        </a:prstGeom>
                        <a:solidFill>
                          <a:schemeClr val="accent2">
                            <a:lumMod val="20000"/>
                            <a:lumOff val="80000"/>
                          </a:schemeClr>
                        </a:solidFill>
                        <a:ln w="6350">
                          <a:noFill/>
                        </a:ln>
                      </wps:spPr>
                      <wps:txbx>
                        <w:txbxContent>
                          <w:p w14:paraId="4CC7B8B7" w14:textId="77777777" w:rsidR="00E744E2" w:rsidRPr="00EF7384" w:rsidRDefault="00E744E2" w:rsidP="00E744E2">
                            <w:pPr>
                              <w:spacing w:before="80"/>
                              <w:ind w:right="52"/>
                              <w:jc w:val="center"/>
                              <w:rPr>
                                <w:rFonts w:ascii="Helvetica Light" w:hAnsi="Helvetica Light" w:cstheme="minorHAnsi"/>
                                <w:b/>
                                <w:bCs/>
                                <w:sz w:val="28"/>
                                <w:szCs w:val="28"/>
                              </w:rPr>
                            </w:pPr>
                            <w:r>
                              <w:rPr>
                                <w:rFonts w:ascii="Helvetica Light" w:hAnsi="Helvetica Light" w:cstheme="minorHAnsi"/>
                                <w:b/>
                                <w:bCs/>
                                <w:sz w:val="28"/>
                                <w:szCs w:val="28"/>
                              </w:rPr>
                              <w:t xml:space="preserve">Supporting Resource 3c: TEMPLATE Planning steps for setting up regional coordination of a multi-sectoral GBV administrative data system </w:t>
                            </w:r>
                          </w:p>
                          <w:p w14:paraId="25062FB4" w14:textId="77777777" w:rsidR="00E744E2" w:rsidRPr="009833CC" w:rsidRDefault="00E744E2" w:rsidP="00E744E2">
                            <w:pPr>
                              <w:pStyle w:val="BodyText"/>
                              <w:spacing w:before="120"/>
                              <w:ind w:right="395"/>
                              <w:rPr>
                                <w:rFonts w:asciiTheme="minorHAnsi" w:hAnsiTheme="minorHAnsi" w:cstheme="minorHAnsi"/>
                                <w:b w:val="0"/>
                                <w:bCs w:val="0"/>
                                <w:sz w:val="22"/>
                                <w:szCs w:val="22"/>
                                <w:lang w:val="en-AU"/>
                              </w:rPr>
                            </w:pPr>
                            <w:r w:rsidRPr="0031107F">
                              <w:rPr>
                                <w:rFonts w:asciiTheme="minorHAnsi" w:hAnsiTheme="minorHAnsi" w:cstheme="minorHAnsi"/>
                                <w:b w:val="0"/>
                                <w:bCs w:val="0"/>
                                <w:sz w:val="22"/>
                                <w:szCs w:val="22"/>
                              </w:rPr>
                              <w:t xml:space="preserve">This </w:t>
                            </w:r>
                            <w:r>
                              <w:rPr>
                                <w:rFonts w:asciiTheme="minorHAnsi" w:hAnsiTheme="minorHAnsi" w:cstheme="minorHAnsi"/>
                                <w:b w:val="0"/>
                                <w:bCs w:val="0"/>
                                <w:sz w:val="22"/>
                                <w:szCs w:val="22"/>
                                <w:lang w:val="en-AU"/>
                              </w:rPr>
                              <w:t xml:space="preserve">document is a template that can be used to plan and track steps for setting up regional coordination of a multi-sectoral GBV Administrative data system. Text fields </w:t>
                            </w:r>
                            <w:r w:rsidRPr="00523EB0">
                              <w:rPr>
                                <w:rFonts w:asciiTheme="minorHAnsi" w:hAnsiTheme="minorHAnsi" w:cstheme="minorHAnsi"/>
                                <w:b w:val="0"/>
                                <w:bCs w:val="0"/>
                                <w:sz w:val="22"/>
                                <w:szCs w:val="22"/>
                                <w:highlight w:val="yellow"/>
                                <w:lang w:val="en-AU"/>
                              </w:rPr>
                              <w:t>highlighted in yellow</w:t>
                            </w:r>
                            <w:r>
                              <w:rPr>
                                <w:rFonts w:asciiTheme="minorHAnsi" w:hAnsiTheme="minorHAnsi" w:cstheme="minorHAnsi"/>
                                <w:b w:val="0"/>
                                <w:bCs w:val="0"/>
                                <w:sz w:val="22"/>
                                <w:szCs w:val="22"/>
                                <w:lang w:val="en-AU"/>
                              </w:rPr>
                              <w:t xml:space="preserve"> should be changed for your regional context, and this instruction box can be deleted.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141E8" id="_x0000_t202" coordsize="21600,21600" o:spt="202" path="m,l,21600r21600,l21600,xe">
                <v:stroke joinstyle="miter"/>
                <v:path gradientshapeok="t" o:connecttype="rect"/>
              </v:shapetype>
              <v:shape id="Text Box 5" o:spid="_x0000_s1026" type="#_x0000_t202" style="position:absolute;margin-left:0;margin-top:78.65pt;width:769.85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" fillcolor="#fbe4d5 [661]" stroked="f" strokeweight=".5pt">
                <v:textbox>
                  <w:txbxContent>
                    <w:p w14:paraId="4CC7B8B7" w14:textId="77777777" w:rsidR="00E744E2" w:rsidRPr="00EF7384" w:rsidRDefault="00E744E2" w:rsidP="00E744E2">
                      <w:pPr>
                        <w:spacing w:before="80"/>
                        <w:ind w:right="52"/>
                        <w:jc w:val="center"/>
                        <w:rPr>
                          <w:rFonts w:ascii="Helvetica Light" w:hAnsi="Helvetica Light" w:cstheme="minorHAnsi"/>
                          <w:b/>
                          <w:bCs/>
                          <w:sz w:val="28"/>
                          <w:szCs w:val="28"/>
                        </w:rPr>
                      </w:pPr>
                      <w:r>
                        <w:rPr>
                          <w:rFonts w:ascii="Helvetica Light" w:hAnsi="Helvetica Light" w:cstheme="minorHAnsi"/>
                          <w:b/>
                          <w:bCs/>
                          <w:sz w:val="28"/>
                          <w:szCs w:val="28"/>
                        </w:rPr>
                        <w:t xml:space="preserve">Supporting Resource 3c: TEMPLATE Planning steps for setting up regional coordination of a multi-sectoral GBV administrative data system </w:t>
                      </w:r>
                    </w:p>
                    <w:p w14:paraId="25062FB4" w14:textId="77777777" w:rsidR="00E744E2" w:rsidRPr="009833CC" w:rsidRDefault="00E744E2" w:rsidP="00E744E2">
                      <w:pPr>
                        <w:pStyle w:val="BodyText"/>
                        <w:spacing w:before="120"/>
                        <w:ind w:right="395"/>
                        <w:rPr>
                          <w:rFonts w:asciiTheme="minorHAnsi" w:hAnsiTheme="minorHAnsi" w:cstheme="minorHAnsi"/>
                          <w:b w:val="0"/>
                          <w:bCs w:val="0"/>
                          <w:sz w:val="22"/>
                          <w:szCs w:val="22"/>
                          <w:lang w:val="en-AU"/>
                        </w:rPr>
                      </w:pPr>
                      <w:r w:rsidRPr="0031107F">
                        <w:rPr>
                          <w:rFonts w:asciiTheme="minorHAnsi" w:hAnsiTheme="minorHAnsi" w:cstheme="minorHAnsi"/>
                          <w:b w:val="0"/>
                          <w:bCs w:val="0"/>
                          <w:sz w:val="22"/>
                          <w:szCs w:val="22"/>
                        </w:rPr>
                        <w:t xml:space="preserve">This </w:t>
                      </w:r>
                      <w:r>
                        <w:rPr>
                          <w:rFonts w:asciiTheme="minorHAnsi" w:hAnsiTheme="minorHAnsi" w:cstheme="minorHAnsi"/>
                          <w:b w:val="0"/>
                          <w:bCs w:val="0"/>
                          <w:sz w:val="22"/>
                          <w:szCs w:val="22"/>
                          <w:lang w:val="en-AU"/>
                        </w:rPr>
                        <w:t xml:space="preserve">document is a template that can be used to plan and track steps for setting up regional coordination of a multi-sectoral GBV Administrative data system. Text fields </w:t>
                      </w:r>
                      <w:r w:rsidRPr="00523EB0">
                        <w:rPr>
                          <w:rFonts w:asciiTheme="minorHAnsi" w:hAnsiTheme="minorHAnsi" w:cstheme="minorHAnsi"/>
                          <w:b w:val="0"/>
                          <w:bCs w:val="0"/>
                          <w:sz w:val="22"/>
                          <w:szCs w:val="22"/>
                          <w:highlight w:val="yellow"/>
                          <w:lang w:val="en-AU"/>
                        </w:rPr>
                        <w:t>highlighted in yellow</w:t>
                      </w:r>
                      <w:r>
                        <w:rPr>
                          <w:rFonts w:asciiTheme="minorHAnsi" w:hAnsiTheme="minorHAnsi" w:cstheme="minorHAnsi"/>
                          <w:b w:val="0"/>
                          <w:bCs w:val="0"/>
                          <w:sz w:val="22"/>
                          <w:szCs w:val="22"/>
                          <w:lang w:val="en-AU"/>
                        </w:rPr>
                        <w:t xml:space="preserve"> should be changed for your regional context, and this instruction box can be deleted. </w:t>
                      </w:r>
                    </w:p>
                  </w:txbxContent>
                </v:textbox>
                <w10:wrap type="topAndBottom"/>
              </v:shape>
            </w:pict>
          </mc:Fallback>
        </mc:AlternateContent>
      </w:r>
      <w:r w:rsidRPr="00A07095">
        <w:rPr>
          <w:rFonts w:ascii="Calibri" w:eastAsia="Calibri" w:hAnsi="Calibri"/>
          <w:i/>
          <w:noProof/>
        </w:rPr>
        <w:drawing>
          <wp:anchor distT="0" distB="0" distL="114300" distR="114300" simplePos="0" relativeHeight="251662336" behindDoc="1" locked="0" layoutInCell="1" allowOverlap="1" wp14:anchorId="7AE4E19F" wp14:editId="39B096BC">
            <wp:simplePos x="0" y="0"/>
            <wp:positionH relativeFrom="column">
              <wp:posOffset>3971290</wp:posOffset>
            </wp:positionH>
            <wp:positionV relativeFrom="paragraph">
              <wp:posOffset>84455</wp:posOffset>
            </wp:positionV>
            <wp:extent cx="1529715" cy="719455"/>
            <wp:effectExtent l="0" t="0" r="0" b="444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971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6937B72" wp14:editId="22F39364">
            <wp:simplePos x="0" y="0"/>
            <wp:positionH relativeFrom="margin">
              <wp:posOffset>7779385</wp:posOffset>
            </wp:positionH>
            <wp:positionV relativeFrom="paragraph">
              <wp:posOffset>-3752</wp:posOffset>
            </wp:positionV>
            <wp:extent cx="1096966" cy="900000"/>
            <wp:effectExtent l="0" t="0" r="8255" b="0"/>
            <wp:wrapNone/>
            <wp:docPr id="3" name="Picture 3" descr="kNOwVAW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VAWd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96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6A2809" wp14:editId="048ED0C4">
            <wp:simplePos x="0" y="0"/>
            <wp:positionH relativeFrom="column">
              <wp:posOffset>8874125</wp:posOffset>
            </wp:positionH>
            <wp:positionV relativeFrom="paragraph">
              <wp:posOffset>0</wp:posOffset>
            </wp:positionV>
            <wp:extent cx="899795" cy="899795"/>
            <wp:effectExtent l="0" t="0" r="1905" b="1905"/>
            <wp:wrapTopAndBottom/>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Pr>
          <w:noProof/>
        </w:rPr>
        <w:drawing>
          <wp:anchor distT="0" distB="0" distL="114300" distR="114300" simplePos="0" relativeHeight="251661312" behindDoc="0" locked="0" layoutInCell="1" allowOverlap="1" wp14:anchorId="75EBAD77" wp14:editId="6D6AAC42">
            <wp:simplePos x="0" y="0"/>
            <wp:positionH relativeFrom="column">
              <wp:posOffset>-160020</wp:posOffset>
            </wp:positionH>
            <wp:positionV relativeFrom="paragraph">
              <wp:posOffset>272</wp:posOffset>
            </wp:positionV>
            <wp:extent cx="4227830" cy="899795"/>
            <wp:effectExtent l="0" t="0" r="0" b="0"/>
            <wp:wrapTopAndBottom/>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anchor>
        </w:drawing>
      </w:r>
    </w:p>
    <w:p w14:paraId="29BA9252" w14:textId="77777777" w:rsidR="00E744E2" w:rsidRPr="002949FF" w:rsidRDefault="00E744E2" w:rsidP="00E744E2">
      <w:pPr>
        <w:spacing w:after="120"/>
        <w:jc w:val="center"/>
        <w:rPr>
          <w:rFonts w:ascii="Helvetica" w:hAnsi="Helvetica" w:cs="Helvetica"/>
          <w:b/>
          <w:bCs/>
        </w:rPr>
      </w:pPr>
      <w:r w:rsidRPr="002949FF">
        <w:rPr>
          <w:rFonts w:ascii="Helvetica" w:hAnsi="Helvetica" w:cs="Helvetica"/>
          <w:noProof/>
        </w:rPr>
        <w:drawing>
          <wp:anchor distT="0" distB="0" distL="114300" distR="114300" simplePos="0" relativeHeight="251664384" behindDoc="0" locked="0" layoutInCell="1" allowOverlap="1" wp14:anchorId="305F4DE6" wp14:editId="533C3603">
            <wp:simplePos x="0" y="0"/>
            <wp:positionH relativeFrom="column">
              <wp:posOffset>-2540</wp:posOffset>
            </wp:positionH>
            <wp:positionV relativeFrom="paragraph">
              <wp:posOffset>290638</wp:posOffset>
            </wp:positionV>
            <wp:extent cx="9715500" cy="2838450"/>
            <wp:effectExtent l="19050" t="0" r="1905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Pr="002949FF">
        <w:rPr>
          <w:rFonts w:ascii="Helvetica" w:hAnsi="Helvetica" w:cs="Helvetica"/>
          <w:b/>
          <w:bCs/>
        </w:rPr>
        <w:t>Overview of steps to setting up regional coordination of a multi-sectoral GBV administrative data system</w:t>
      </w:r>
    </w:p>
    <w:p w14:paraId="758C1B1E" w14:textId="77777777" w:rsidR="00E744E2" w:rsidRDefault="00E744E2" w:rsidP="00E744E2">
      <w:pPr>
        <w:rPr>
          <w:sz w:val="22"/>
          <w:szCs w:val="22"/>
        </w:rPr>
      </w:pPr>
      <w:r w:rsidRPr="008A5BD5">
        <w:rPr>
          <w:sz w:val="22"/>
          <w:szCs w:val="22"/>
        </w:rPr>
        <w:t xml:space="preserve">The steps presented above can guide you to setting up a multi-sectoral GBV administrative data system at a regional level. Further detail for each step is provided on the following page, along with space for you to fill in information relevant to your region and coordination efforts </w:t>
      </w:r>
      <w:r w:rsidRPr="008A5BD5">
        <w:rPr>
          <w:sz w:val="22"/>
          <w:szCs w:val="22"/>
          <w:highlight w:val="yellow"/>
        </w:rPr>
        <w:t>[highlighted in yellow]</w:t>
      </w:r>
      <w:r w:rsidRPr="008A5BD5">
        <w:rPr>
          <w:sz w:val="22"/>
          <w:szCs w:val="22"/>
        </w:rPr>
        <w:t xml:space="preserve">. Implementation notes for each are also available and will help you to complete each step as effectively as possible. This information is a guide only, and your local and regional knowledge will be important in making sure your process and resulting GBV administrative data system is tailored and useful to you and your partners. </w:t>
      </w:r>
    </w:p>
    <w:p w14:paraId="1AF94B1B" w14:textId="77777777" w:rsidR="00E744E2" w:rsidRPr="008A5BD5" w:rsidRDefault="00E744E2" w:rsidP="00E744E2">
      <w:pPr>
        <w:spacing w:before="80" w:after="80"/>
        <w:rPr>
          <w:sz w:val="22"/>
          <w:szCs w:val="22"/>
        </w:rPr>
      </w:pPr>
      <w:r w:rsidRPr="00236B0E">
        <w:rPr>
          <w:b/>
          <w:bCs/>
          <w:sz w:val="22"/>
          <w:szCs w:val="22"/>
        </w:rPr>
        <w:t>NOTE:</w:t>
      </w:r>
      <w:r w:rsidRPr="00236B0E">
        <w:rPr>
          <w:sz w:val="22"/>
          <w:szCs w:val="22"/>
        </w:rPr>
        <w:t xml:space="preserve"> These steps should be undertaken and coordinated with national level efforts to establish a multi-sectoral GBV Administrative data system, wherever possible. Supporting resources 3a and 3b will be useful to inform your efforts at both national and regional level.  </w:t>
      </w:r>
      <w:r w:rsidRPr="008A5BD5">
        <w:rPr>
          <w:sz w:val="22"/>
          <w:szCs w:val="2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3554"/>
        <w:gridCol w:w="7072"/>
        <w:gridCol w:w="4158"/>
      </w:tblGrid>
      <w:tr w:rsidR="00E744E2" w:rsidRPr="00166FC3" w14:paraId="1EA46589" w14:textId="77777777" w:rsidTr="00240F82">
        <w:tc>
          <w:tcPr>
            <w:tcW w:w="5000" w:type="pct"/>
            <w:gridSpan w:val="4"/>
            <w:shd w:val="clear" w:color="auto" w:fill="auto"/>
          </w:tcPr>
          <w:p w14:paraId="68C3125D" w14:textId="77777777" w:rsidR="00E744E2" w:rsidRPr="004738CF" w:rsidRDefault="00E744E2" w:rsidP="00240F82">
            <w:pPr>
              <w:spacing w:before="120" w:after="120"/>
              <w:jc w:val="center"/>
              <w:rPr>
                <w:rFonts w:ascii="Helvetica" w:hAnsi="Helvetica"/>
                <w:b/>
                <w:bCs/>
              </w:rPr>
            </w:pPr>
            <w:r>
              <w:rPr>
                <w:rFonts w:ascii="Helvetica" w:hAnsi="Helvetica"/>
                <w:b/>
                <w:bCs/>
              </w:rPr>
              <w:lastRenderedPageBreak/>
              <w:t>S</w:t>
            </w:r>
            <w:r w:rsidRPr="004738CF">
              <w:rPr>
                <w:rFonts w:ascii="Helvetica" w:hAnsi="Helvetica"/>
                <w:b/>
                <w:bCs/>
              </w:rPr>
              <w:t>etting up regional coordination of a multi-sectoral GBV administrative data system</w:t>
            </w:r>
            <w:r>
              <w:rPr>
                <w:rFonts w:ascii="Helvetica" w:hAnsi="Helvetica"/>
                <w:b/>
                <w:bCs/>
              </w:rPr>
              <w:t xml:space="preserve">: Detailed steps </w:t>
            </w:r>
          </w:p>
        </w:tc>
      </w:tr>
      <w:tr w:rsidR="00E744E2" w:rsidRPr="00166FC3" w14:paraId="364B0584" w14:textId="77777777" w:rsidTr="00240F82">
        <w:tc>
          <w:tcPr>
            <w:tcW w:w="1354" w:type="pct"/>
            <w:gridSpan w:val="2"/>
            <w:tcBorders>
              <w:right w:val="single" w:sz="8" w:space="0" w:color="FFFFFF" w:themeColor="background1"/>
            </w:tcBorders>
            <w:shd w:val="clear" w:color="auto" w:fill="D0CECE" w:themeFill="background2" w:themeFillShade="E6"/>
          </w:tcPr>
          <w:p w14:paraId="23D7F3E4" w14:textId="77777777" w:rsidR="00E744E2" w:rsidRPr="00166FC3" w:rsidRDefault="00E744E2" w:rsidP="00240F82">
            <w:pPr>
              <w:spacing w:before="120" w:after="120"/>
              <w:jc w:val="center"/>
              <w:rPr>
                <w:rFonts w:cstheme="minorHAnsi"/>
                <w:b/>
                <w:bCs/>
                <w:sz w:val="22"/>
                <w:szCs w:val="22"/>
              </w:rPr>
            </w:pPr>
            <w:r w:rsidRPr="00166FC3">
              <w:rPr>
                <w:rFonts w:cstheme="minorHAnsi"/>
                <w:b/>
                <w:bCs/>
                <w:sz w:val="22"/>
                <w:szCs w:val="22"/>
              </w:rPr>
              <w:t>Steps</w:t>
            </w:r>
          </w:p>
        </w:tc>
        <w:tc>
          <w:tcPr>
            <w:tcW w:w="2296" w:type="pct"/>
            <w:tcBorders>
              <w:left w:val="single" w:sz="8" w:space="0" w:color="FFFFFF" w:themeColor="background1"/>
              <w:bottom w:val="single" w:sz="24" w:space="0" w:color="FFFFFF" w:themeColor="background1"/>
              <w:right w:val="single" w:sz="8" w:space="0" w:color="FFFFFF" w:themeColor="background1"/>
            </w:tcBorders>
            <w:shd w:val="clear" w:color="auto" w:fill="D0CECE" w:themeFill="background2" w:themeFillShade="E6"/>
          </w:tcPr>
          <w:p w14:paraId="2EB4315E" w14:textId="77777777" w:rsidR="00E744E2" w:rsidRPr="00166FC3" w:rsidRDefault="00E744E2" w:rsidP="00240F82">
            <w:pPr>
              <w:spacing w:before="120" w:after="120"/>
              <w:jc w:val="center"/>
              <w:rPr>
                <w:rFonts w:cstheme="minorHAnsi"/>
                <w:b/>
                <w:bCs/>
                <w:sz w:val="22"/>
                <w:szCs w:val="22"/>
              </w:rPr>
            </w:pPr>
            <w:r w:rsidRPr="00166FC3">
              <w:rPr>
                <w:rFonts w:cstheme="minorHAnsi"/>
                <w:b/>
                <w:bCs/>
                <w:sz w:val="22"/>
                <w:szCs w:val="22"/>
              </w:rPr>
              <w:t>Action points</w:t>
            </w:r>
          </w:p>
        </w:tc>
        <w:tc>
          <w:tcPr>
            <w:tcW w:w="1350" w:type="pct"/>
            <w:tcBorders>
              <w:left w:val="single" w:sz="8" w:space="0" w:color="FFFFFF" w:themeColor="background1"/>
              <w:bottom w:val="single" w:sz="24" w:space="0" w:color="FFFFFF" w:themeColor="background1"/>
            </w:tcBorders>
            <w:shd w:val="clear" w:color="auto" w:fill="D0CECE" w:themeFill="background2" w:themeFillShade="E6"/>
          </w:tcPr>
          <w:p w14:paraId="51D6BE30" w14:textId="77777777" w:rsidR="00E744E2" w:rsidRPr="00166FC3" w:rsidRDefault="00E744E2" w:rsidP="00240F82">
            <w:pPr>
              <w:spacing w:before="120" w:after="120"/>
              <w:jc w:val="center"/>
              <w:rPr>
                <w:rFonts w:cstheme="minorHAnsi"/>
                <w:b/>
                <w:bCs/>
                <w:sz w:val="22"/>
                <w:szCs w:val="22"/>
              </w:rPr>
            </w:pPr>
            <w:r w:rsidRPr="00166FC3">
              <w:rPr>
                <w:rFonts w:cstheme="minorHAnsi"/>
                <w:b/>
                <w:bCs/>
                <w:sz w:val="22"/>
                <w:szCs w:val="22"/>
              </w:rPr>
              <w:t>Lead for action point</w:t>
            </w:r>
          </w:p>
        </w:tc>
      </w:tr>
      <w:tr w:rsidR="00E744E2" w:rsidRPr="00166FC3" w14:paraId="138A9BD2" w14:textId="77777777" w:rsidTr="00240F82">
        <w:tc>
          <w:tcPr>
            <w:tcW w:w="200" w:type="pct"/>
            <w:vMerge w:val="restart"/>
            <w:tcBorders>
              <w:top w:val="single" w:sz="24" w:space="0" w:color="FFFFFF" w:themeColor="background1"/>
              <w:right w:val="single" w:sz="8" w:space="0" w:color="FFFFFF" w:themeColor="background1"/>
            </w:tcBorders>
            <w:shd w:val="clear" w:color="auto" w:fill="9CC2E5" w:themeFill="accent5" w:themeFillTint="99"/>
          </w:tcPr>
          <w:p w14:paraId="771F56C4" w14:textId="77777777" w:rsidR="00E744E2" w:rsidRPr="00CD6E21" w:rsidRDefault="00E744E2" w:rsidP="00240F82">
            <w:pPr>
              <w:spacing w:before="120" w:after="120"/>
              <w:rPr>
                <w:rFonts w:cstheme="minorHAnsi"/>
                <w:b/>
                <w:bCs/>
                <w:sz w:val="22"/>
                <w:szCs w:val="22"/>
              </w:rPr>
            </w:pPr>
            <w:r w:rsidRPr="00CD6E21">
              <w:rPr>
                <w:rFonts w:cstheme="minorHAnsi"/>
                <w:b/>
                <w:bCs/>
                <w:sz w:val="22"/>
                <w:szCs w:val="22"/>
              </w:rPr>
              <w:t>1</w:t>
            </w:r>
          </w:p>
        </w:tc>
        <w:tc>
          <w:tcPr>
            <w:tcW w:w="1154" w:type="pct"/>
            <w:vMerge w:val="restart"/>
            <w:tcBorders>
              <w:top w:val="single" w:sz="24" w:space="0" w:color="FFFFFF" w:themeColor="background1"/>
              <w:left w:val="single" w:sz="8" w:space="0" w:color="FFFFFF" w:themeColor="background1"/>
              <w:right w:val="single" w:sz="8" w:space="0" w:color="FFFFFF" w:themeColor="background1"/>
            </w:tcBorders>
            <w:shd w:val="clear" w:color="auto" w:fill="9CC2E5" w:themeFill="accent5" w:themeFillTint="99"/>
          </w:tcPr>
          <w:p w14:paraId="085097CA" w14:textId="77777777" w:rsidR="00E744E2" w:rsidRPr="00CD6E21" w:rsidRDefault="00E744E2" w:rsidP="00240F82">
            <w:pPr>
              <w:spacing w:before="120" w:after="120"/>
              <w:rPr>
                <w:b/>
                <w:bCs/>
                <w:sz w:val="22"/>
                <w:szCs w:val="22"/>
              </w:rPr>
            </w:pPr>
            <w:r w:rsidRPr="00CD6E21">
              <w:rPr>
                <w:b/>
                <w:bCs/>
                <w:sz w:val="22"/>
                <w:szCs w:val="22"/>
              </w:rPr>
              <w:t xml:space="preserve">Map out existing GBV-related data work in country and identify: </w:t>
            </w:r>
          </w:p>
          <w:p w14:paraId="16DBDA28" w14:textId="77777777" w:rsidR="00E744E2" w:rsidRPr="00CD6E21" w:rsidRDefault="00E744E2" w:rsidP="00E744E2">
            <w:pPr>
              <w:pStyle w:val="ListParagraph"/>
              <w:numPr>
                <w:ilvl w:val="0"/>
                <w:numId w:val="1"/>
              </w:numPr>
              <w:spacing w:before="120" w:after="120"/>
              <w:rPr>
                <w:rFonts w:cstheme="minorHAnsi"/>
                <w:b/>
                <w:bCs/>
                <w:sz w:val="22"/>
                <w:szCs w:val="22"/>
              </w:rPr>
            </w:pPr>
            <w:r w:rsidRPr="00CD6E21">
              <w:rPr>
                <w:rFonts w:cstheme="minorHAnsi"/>
                <w:b/>
                <w:bCs/>
                <w:sz w:val="22"/>
                <w:szCs w:val="22"/>
              </w:rPr>
              <w:t>Internal [</w:t>
            </w:r>
            <w:r w:rsidRPr="00CD6E21">
              <w:rPr>
                <w:rFonts w:cstheme="minorHAnsi"/>
                <w:b/>
                <w:bCs/>
                <w:sz w:val="22"/>
                <w:szCs w:val="22"/>
                <w:highlight w:val="yellow"/>
              </w:rPr>
              <w:t>organisation</w:t>
            </w:r>
            <w:r w:rsidRPr="00CD6E21">
              <w:rPr>
                <w:rFonts w:cstheme="minorHAnsi"/>
                <w:b/>
                <w:bCs/>
                <w:sz w:val="22"/>
                <w:szCs w:val="22"/>
              </w:rPr>
              <w:t xml:space="preserve">] coordination </w:t>
            </w:r>
          </w:p>
          <w:p w14:paraId="0B4CE5BC" w14:textId="77777777" w:rsidR="00E744E2" w:rsidRPr="00CD6E21" w:rsidRDefault="00E744E2" w:rsidP="00E744E2">
            <w:pPr>
              <w:pStyle w:val="ListParagraph"/>
              <w:numPr>
                <w:ilvl w:val="0"/>
                <w:numId w:val="1"/>
              </w:numPr>
              <w:spacing w:before="120" w:after="120"/>
              <w:rPr>
                <w:rFonts w:cstheme="minorHAnsi"/>
                <w:b/>
                <w:bCs/>
                <w:sz w:val="22"/>
                <w:szCs w:val="22"/>
              </w:rPr>
            </w:pPr>
            <w:r w:rsidRPr="00CD6E21">
              <w:rPr>
                <w:rFonts w:cstheme="minorHAnsi"/>
                <w:b/>
                <w:bCs/>
                <w:sz w:val="22"/>
                <w:szCs w:val="22"/>
              </w:rPr>
              <w:t xml:space="preserve">Agency leads for specific data components </w:t>
            </w:r>
          </w:p>
        </w:tc>
        <w:tc>
          <w:tcPr>
            <w:tcW w:w="2296"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20160F6D" w14:textId="77777777" w:rsidR="00E744E2" w:rsidRPr="00166FC3" w:rsidRDefault="00E744E2" w:rsidP="00240F82">
            <w:pPr>
              <w:spacing w:before="120" w:after="120"/>
              <w:rPr>
                <w:rFonts w:cstheme="minorHAnsi"/>
                <w:sz w:val="22"/>
                <w:szCs w:val="22"/>
              </w:rPr>
            </w:pPr>
            <w:r w:rsidRPr="00166FC3">
              <w:rPr>
                <w:rFonts w:cstheme="minorHAnsi"/>
                <w:sz w:val="22"/>
                <w:szCs w:val="22"/>
              </w:rPr>
              <w:t>1.1 Develop a joint agency mapping, including clear agency leads and coordination structures for [</w:t>
            </w:r>
            <w:r w:rsidRPr="00166FC3">
              <w:rPr>
                <w:rFonts w:cstheme="minorHAnsi"/>
                <w:sz w:val="22"/>
                <w:szCs w:val="22"/>
                <w:highlight w:val="yellow"/>
              </w:rPr>
              <w:t>organisations</w:t>
            </w:r>
            <w:r w:rsidRPr="00166FC3">
              <w:rPr>
                <w:rFonts w:cstheme="minorHAnsi"/>
                <w:sz w:val="22"/>
                <w:szCs w:val="22"/>
              </w:rPr>
              <w:t xml:space="preserve">]. </w:t>
            </w:r>
          </w:p>
        </w:tc>
        <w:tc>
          <w:tcPr>
            <w:tcW w:w="1350" w:type="pct"/>
            <w:tcBorders>
              <w:top w:val="single" w:sz="24" w:space="0" w:color="FFFFFF" w:themeColor="background1"/>
              <w:left w:val="single" w:sz="8" w:space="0" w:color="FFFFFF" w:themeColor="background1"/>
              <w:bottom w:val="single" w:sz="8" w:space="0" w:color="FFFFFF" w:themeColor="background1"/>
            </w:tcBorders>
            <w:shd w:val="clear" w:color="auto" w:fill="DEEAF6" w:themeFill="accent5" w:themeFillTint="33"/>
          </w:tcPr>
          <w:p w14:paraId="095A8FEF" w14:textId="77777777" w:rsidR="00E744E2" w:rsidRPr="00166FC3" w:rsidRDefault="00E744E2" w:rsidP="00240F82">
            <w:pPr>
              <w:spacing w:before="120" w:after="120"/>
              <w:rPr>
                <w:rFonts w:cstheme="minorHAnsi"/>
                <w:sz w:val="22"/>
                <w:szCs w:val="22"/>
              </w:rPr>
            </w:pPr>
            <w:r w:rsidRPr="00166FC3">
              <w:rPr>
                <w:rFonts w:cstheme="minorHAnsi"/>
                <w:sz w:val="22"/>
                <w:szCs w:val="22"/>
              </w:rPr>
              <w:t>[</w:t>
            </w:r>
            <w:r w:rsidRPr="00166FC3">
              <w:rPr>
                <w:rFonts w:cstheme="minorHAnsi"/>
                <w:sz w:val="22"/>
                <w:szCs w:val="22"/>
                <w:highlight w:val="yellow"/>
              </w:rPr>
              <w:t>regional coordinating agencies</w:t>
            </w:r>
            <w:r w:rsidRPr="00166FC3">
              <w:rPr>
                <w:rFonts w:cstheme="minorHAnsi"/>
                <w:sz w:val="22"/>
                <w:szCs w:val="22"/>
              </w:rPr>
              <w:t xml:space="preserve">] </w:t>
            </w:r>
          </w:p>
          <w:p w14:paraId="7250744D" w14:textId="77777777" w:rsidR="00E744E2" w:rsidRPr="00166FC3" w:rsidRDefault="00E744E2" w:rsidP="00240F82">
            <w:pPr>
              <w:spacing w:before="120" w:after="120"/>
              <w:rPr>
                <w:rFonts w:cstheme="minorHAnsi"/>
                <w:sz w:val="22"/>
                <w:szCs w:val="22"/>
              </w:rPr>
            </w:pPr>
            <w:r w:rsidRPr="00166FC3">
              <w:rPr>
                <w:rFonts w:cstheme="minorHAnsi"/>
                <w:sz w:val="22"/>
                <w:szCs w:val="22"/>
                <w:highlight w:val="yellow"/>
              </w:rPr>
              <w:t>[country coordinating agencies]</w:t>
            </w:r>
          </w:p>
        </w:tc>
      </w:tr>
      <w:tr w:rsidR="00E744E2" w:rsidRPr="00166FC3" w14:paraId="5FA1E753" w14:textId="77777777" w:rsidTr="00240F82">
        <w:tc>
          <w:tcPr>
            <w:tcW w:w="200" w:type="pct"/>
            <w:vMerge/>
            <w:tcBorders>
              <w:right w:val="single" w:sz="8" w:space="0" w:color="FFFFFF" w:themeColor="background1"/>
            </w:tcBorders>
            <w:shd w:val="clear" w:color="auto" w:fill="9CC2E5" w:themeFill="accent5" w:themeFillTint="99"/>
          </w:tcPr>
          <w:p w14:paraId="478885DB" w14:textId="77777777" w:rsidR="00E744E2" w:rsidRPr="00166FC3" w:rsidRDefault="00E744E2" w:rsidP="00240F82">
            <w:pPr>
              <w:spacing w:before="120" w:after="120"/>
              <w:rPr>
                <w:rFonts w:cstheme="minorHAnsi"/>
                <w:sz w:val="22"/>
                <w:szCs w:val="22"/>
              </w:rPr>
            </w:pPr>
          </w:p>
        </w:tc>
        <w:tc>
          <w:tcPr>
            <w:tcW w:w="1154" w:type="pct"/>
            <w:vMerge/>
            <w:tcBorders>
              <w:left w:val="single" w:sz="8" w:space="0" w:color="FFFFFF" w:themeColor="background1"/>
              <w:right w:val="single" w:sz="8" w:space="0" w:color="FFFFFF" w:themeColor="background1"/>
            </w:tcBorders>
            <w:shd w:val="clear" w:color="auto" w:fill="9CC2E5" w:themeFill="accent5" w:themeFillTint="99"/>
          </w:tcPr>
          <w:p w14:paraId="5B83EFBC" w14:textId="77777777" w:rsidR="00E744E2" w:rsidRPr="00166FC3" w:rsidRDefault="00E744E2" w:rsidP="00240F82">
            <w:pPr>
              <w:spacing w:before="120" w:after="120"/>
              <w:rPr>
                <w:rFonts w:cstheme="minorHAnsi"/>
                <w:sz w:val="22"/>
                <w:szCs w:val="22"/>
              </w:rPr>
            </w:pPr>
          </w:p>
        </w:tc>
        <w:tc>
          <w:tcPr>
            <w:tcW w:w="229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EAF6" w:themeFill="accent5" w:themeFillTint="33"/>
          </w:tcPr>
          <w:p w14:paraId="6F90DC94"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1.2 Circulate mapping to relevant and identified agency focal points. </w:t>
            </w:r>
          </w:p>
        </w:tc>
        <w:tc>
          <w:tcPr>
            <w:tcW w:w="1350" w:type="pct"/>
            <w:tcBorders>
              <w:top w:val="single" w:sz="8" w:space="0" w:color="FFFFFF" w:themeColor="background1"/>
              <w:left w:val="single" w:sz="8" w:space="0" w:color="FFFFFF" w:themeColor="background1"/>
              <w:bottom w:val="single" w:sz="8" w:space="0" w:color="FFFFFF" w:themeColor="background1"/>
            </w:tcBorders>
            <w:shd w:val="clear" w:color="auto" w:fill="DEEAF6" w:themeFill="accent5" w:themeFillTint="33"/>
          </w:tcPr>
          <w:p w14:paraId="236B1F71" w14:textId="77777777" w:rsidR="00E744E2" w:rsidRPr="00166FC3" w:rsidRDefault="00E744E2" w:rsidP="00240F82">
            <w:pPr>
              <w:spacing w:before="120" w:after="120"/>
              <w:rPr>
                <w:rFonts w:cstheme="minorHAnsi"/>
                <w:sz w:val="22"/>
                <w:szCs w:val="22"/>
              </w:rPr>
            </w:pPr>
            <w:r w:rsidRPr="00166FC3">
              <w:rPr>
                <w:rFonts w:cstheme="minorHAnsi"/>
                <w:sz w:val="22"/>
                <w:szCs w:val="22"/>
              </w:rPr>
              <w:t>[</w:t>
            </w:r>
            <w:r w:rsidRPr="00166FC3">
              <w:rPr>
                <w:rFonts w:cstheme="minorHAnsi"/>
                <w:sz w:val="22"/>
                <w:szCs w:val="22"/>
                <w:highlight w:val="yellow"/>
              </w:rPr>
              <w:t>regional coordinating agencies</w:t>
            </w:r>
            <w:r w:rsidRPr="00166FC3">
              <w:rPr>
                <w:rFonts w:cstheme="minorHAnsi"/>
                <w:sz w:val="22"/>
                <w:szCs w:val="22"/>
              </w:rPr>
              <w:t>]</w:t>
            </w:r>
          </w:p>
        </w:tc>
      </w:tr>
      <w:tr w:rsidR="00E744E2" w:rsidRPr="00166FC3" w14:paraId="5D24DCBD" w14:textId="77777777" w:rsidTr="00240F82">
        <w:tc>
          <w:tcPr>
            <w:tcW w:w="200" w:type="pct"/>
            <w:vMerge/>
            <w:tcBorders>
              <w:bottom w:val="single" w:sz="24" w:space="0" w:color="FFFFFF" w:themeColor="background1"/>
              <w:right w:val="single" w:sz="8" w:space="0" w:color="FFFFFF" w:themeColor="background1"/>
            </w:tcBorders>
            <w:shd w:val="clear" w:color="auto" w:fill="9CC2E5" w:themeFill="accent5" w:themeFillTint="99"/>
          </w:tcPr>
          <w:p w14:paraId="61343A9C" w14:textId="77777777" w:rsidR="00E744E2" w:rsidRPr="00166FC3" w:rsidRDefault="00E744E2" w:rsidP="00240F82">
            <w:pPr>
              <w:spacing w:before="120" w:after="120"/>
              <w:rPr>
                <w:rFonts w:cstheme="minorHAnsi"/>
                <w:sz w:val="22"/>
                <w:szCs w:val="22"/>
              </w:rPr>
            </w:pPr>
          </w:p>
        </w:tc>
        <w:tc>
          <w:tcPr>
            <w:tcW w:w="1154" w:type="pct"/>
            <w:vMerge/>
            <w:tcBorders>
              <w:left w:val="single" w:sz="8" w:space="0" w:color="FFFFFF" w:themeColor="background1"/>
              <w:bottom w:val="single" w:sz="24" w:space="0" w:color="FFFFFF" w:themeColor="background1"/>
              <w:right w:val="single" w:sz="8" w:space="0" w:color="FFFFFF" w:themeColor="background1"/>
            </w:tcBorders>
            <w:shd w:val="clear" w:color="auto" w:fill="9CC2E5" w:themeFill="accent5" w:themeFillTint="99"/>
          </w:tcPr>
          <w:p w14:paraId="2BB95C3F" w14:textId="77777777" w:rsidR="00E744E2" w:rsidRPr="00166FC3" w:rsidRDefault="00E744E2" w:rsidP="00240F82">
            <w:pPr>
              <w:spacing w:before="120" w:after="120"/>
              <w:rPr>
                <w:rFonts w:cstheme="minorHAnsi"/>
                <w:sz w:val="22"/>
                <w:szCs w:val="22"/>
              </w:rPr>
            </w:pPr>
          </w:p>
        </w:tc>
        <w:tc>
          <w:tcPr>
            <w:tcW w:w="2296"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EEAF6" w:themeFill="accent5" w:themeFillTint="33"/>
          </w:tcPr>
          <w:p w14:paraId="0114B41B"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1.3 For each country, create a tailored 1-pager for national stakeholders to understand areas of work, focal points, and coordination. </w:t>
            </w:r>
          </w:p>
        </w:tc>
        <w:tc>
          <w:tcPr>
            <w:tcW w:w="1350" w:type="pct"/>
            <w:tcBorders>
              <w:top w:val="single" w:sz="8" w:space="0" w:color="FFFFFF" w:themeColor="background1"/>
              <w:left w:val="single" w:sz="8" w:space="0" w:color="FFFFFF" w:themeColor="background1"/>
              <w:bottom w:val="single" w:sz="24" w:space="0" w:color="FFFFFF" w:themeColor="background1"/>
            </w:tcBorders>
            <w:shd w:val="clear" w:color="auto" w:fill="DEEAF6" w:themeFill="accent5" w:themeFillTint="33"/>
          </w:tcPr>
          <w:p w14:paraId="124E33C6" w14:textId="77777777" w:rsidR="00E744E2" w:rsidRPr="00166FC3" w:rsidRDefault="00E744E2" w:rsidP="00240F82">
            <w:pPr>
              <w:spacing w:before="120" w:after="120"/>
              <w:rPr>
                <w:rFonts w:cstheme="minorHAnsi"/>
                <w:sz w:val="22"/>
                <w:szCs w:val="22"/>
                <w:highlight w:val="yellow"/>
              </w:rPr>
            </w:pPr>
            <w:r w:rsidRPr="00166FC3">
              <w:rPr>
                <w:rFonts w:cstheme="minorHAnsi"/>
                <w:sz w:val="22"/>
                <w:szCs w:val="22"/>
                <w:highlight w:val="yellow"/>
              </w:rPr>
              <w:t>[regional coordinating agencies]</w:t>
            </w:r>
          </w:p>
        </w:tc>
      </w:tr>
      <w:tr w:rsidR="00E744E2" w:rsidRPr="00166FC3" w14:paraId="5B4F6205" w14:textId="77777777" w:rsidTr="00240F82">
        <w:tc>
          <w:tcPr>
            <w:tcW w:w="200" w:type="pct"/>
            <w:vMerge w:val="restart"/>
            <w:tcBorders>
              <w:top w:val="single" w:sz="24" w:space="0" w:color="FFFFFF" w:themeColor="background1"/>
              <w:right w:val="single" w:sz="8" w:space="0" w:color="FFFFFF" w:themeColor="background1"/>
            </w:tcBorders>
            <w:shd w:val="clear" w:color="auto" w:fill="54CCCD"/>
          </w:tcPr>
          <w:p w14:paraId="6A3531A3" w14:textId="77777777" w:rsidR="00E744E2" w:rsidRPr="00563B85" w:rsidRDefault="00E744E2" w:rsidP="00240F82">
            <w:pPr>
              <w:spacing w:before="120" w:after="120"/>
              <w:rPr>
                <w:rFonts w:cstheme="minorHAnsi"/>
                <w:b/>
                <w:bCs/>
                <w:sz w:val="22"/>
                <w:szCs w:val="22"/>
              </w:rPr>
            </w:pPr>
            <w:r w:rsidRPr="00563B85">
              <w:rPr>
                <w:rFonts w:cstheme="minorHAnsi"/>
                <w:b/>
                <w:bCs/>
                <w:sz w:val="22"/>
                <w:szCs w:val="22"/>
              </w:rPr>
              <w:t>2</w:t>
            </w:r>
          </w:p>
        </w:tc>
        <w:tc>
          <w:tcPr>
            <w:tcW w:w="1154" w:type="pct"/>
            <w:vMerge w:val="restart"/>
            <w:tcBorders>
              <w:top w:val="single" w:sz="24" w:space="0" w:color="FFFFFF" w:themeColor="background1"/>
              <w:left w:val="single" w:sz="8" w:space="0" w:color="FFFFFF" w:themeColor="background1"/>
              <w:right w:val="single" w:sz="8" w:space="0" w:color="FFFFFF" w:themeColor="background1"/>
            </w:tcBorders>
            <w:shd w:val="clear" w:color="auto" w:fill="54CCCD"/>
          </w:tcPr>
          <w:p w14:paraId="15BE1CD3" w14:textId="77777777" w:rsidR="00E744E2" w:rsidRPr="00563B85" w:rsidRDefault="00E744E2" w:rsidP="00240F82">
            <w:pPr>
              <w:spacing w:before="120" w:after="120"/>
              <w:rPr>
                <w:rFonts w:cstheme="minorHAnsi"/>
                <w:b/>
                <w:bCs/>
                <w:sz w:val="22"/>
                <w:szCs w:val="22"/>
              </w:rPr>
            </w:pPr>
            <w:r w:rsidRPr="00563B85">
              <w:rPr>
                <w:rFonts w:cstheme="minorHAnsi"/>
                <w:b/>
                <w:bCs/>
                <w:sz w:val="22"/>
                <w:szCs w:val="22"/>
              </w:rPr>
              <w:t xml:space="preserve">Assess service provider data collection and storage capacity </w:t>
            </w:r>
          </w:p>
        </w:tc>
        <w:tc>
          <w:tcPr>
            <w:tcW w:w="2296"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6EDEF"/>
          </w:tcPr>
          <w:p w14:paraId="39647FA1"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2.1 Develop and agree upon systematic national service provider data capacity assessments to measure core capacities consistently across the region. </w:t>
            </w:r>
          </w:p>
        </w:tc>
        <w:tc>
          <w:tcPr>
            <w:tcW w:w="1350" w:type="pct"/>
            <w:vMerge w:val="restart"/>
            <w:tcBorders>
              <w:top w:val="single" w:sz="24" w:space="0" w:color="FFFFFF" w:themeColor="background1"/>
              <w:left w:val="single" w:sz="8" w:space="0" w:color="FFFFFF" w:themeColor="background1"/>
              <w:bottom w:val="single" w:sz="8" w:space="0" w:color="FFFFFF" w:themeColor="background1"/>
            </w:tcBorders>
            <w:shd w:val="clear" w:color="auto" w:fill="D6EDEF"/>
          </w:tcPr>
          <w:p w14:paraId="5F810712" w14:textId="77777777" w:rsidR="00E744E2" w:rsidRPr="00166FC3" w:rsidRDefault="00E744E2" w:rsidP="00240F82">
            <w:pPr>
              <w:spacing w:before="120" w:after="120"/>
              <w:rPr>
                <w:rFonts w:cstheme="minorHAnsi"/>
                <w:sz w:val="22"/>
                <w:szCs w:val="22"/>
              </w:rPr>
            </w:pPr>
            <w:r w:rsidRPr="00166FC3">
              <w:rPr>
                <w:rFonts w:cstheme="minorHAnsi"/>
                <w:sz w:val="22"/>
                <w:szCs w:val="22"/>
              </w:rPr>
              <w:t>[</w:t>
            </w:r>
            <w:r w:rsidRPr="00166FC3">
              <w:rPr>
                <w:rFonts w:cstheme="minorHAnsi"/>
                <w:sz w:val="22"/>
                <w:szCs w:val="22"/>
                <w:highlight w:val="yellow"/>
              </w:rPr>
              <w:t>regional coordinating agencies</w:t>
            </w:r>
            <w:r w:rsidRPr="00166FC3">
              <w:rPr>
                <w:rFonts w:cstheme="minorHAnsi"/>
                <w:sz w:val="22"/>
                <w:szCs w:val="22"/>
              </w:rPr>
              <w:t xml:space="preserve">] </w:t>
            </w:r>
          </w:p>
          <w:p w14:paraId="73F93798" w14:textId="77777777" w:rsidR="00E744E2" w:rsidRPr="00166FC3" w:rsidRDefault="00E744E2" w:rsidP="00240F82">
            <w:pPr>
              <w:spacing w:before="120" w:after="120"/>
              <w:rPr>
                <w:rFonts w:cstheme="minorHAnsi"/>
                <w:sz w:val="22"/>
                <w:szCs w:val="22"/>
              </w:rPr>
            </w:pPr>
            <w:r w:rsidRPr="00166FC3">
              <w:rPr>
                <w:rFonts w:cstheme="minorHAnsi"/>
                <w:sz w:val="22"/>
                <w:szCs w:val="22"/>
              </w:rPr>
              <w:t>[</w:t>
            </w:r>
            <w:r w:rsidRPr="00166FC3">
              <w:rPr>
                <w:rFonts w:cstheme="minorHAnsi"/>
                <w:sz w:val="22"/>
                <w:szCs w:val="22"/>
                <w:highlight w:val="yellow"/>
              </w:rPr>
              <w:t>country-specific implementation leads</w:t>
            </w:r>
            <w:r w:rsidRPr="00166FC3">
              <w:rPr>
                <w:rFonts w:cstheme="minorHAnsi"/>
                <w:sz w:val="22"/>
                <w:szCs w:val="22"/>
              </w:rPr>
              <w:t xml:space="preserve">] </w:t>
            </w:r>
          </w:p>
          <w:p w14:paraId="3AD6BE4D" w14:textId="77777777" w:rsidR="00E744E2" w:rsidRPr="00166FC3" w:rsidRDefault="00E744E2" w:rsidP="00240F82">
            <w:pPr>
              <w:spacing w:before="120" w:after="120"/>
              <w:rPr>
                <w:rFonts w:cstheme="minorHAnsi"/>
                <w:sz w:val="22"/>
                <w:szCs w:val="22"/>
              </w:rPr>
            </w:pPr>
            <w:r w:rsidRPr="00166FC3">
              <w:rPr>
                <w:rFonts w:cstheme="minorHAnsi"/>
                <w:sz w:val="22"/>
                <w:szCs w:val="22"/>
              </w:rPr>
              <w:t>[</w:t>
            </w:r>
            <w:r w:rsidRPr="00166FC3">
              <w:rPr>
                <w:rFonts w:cstheme="minorHAnsi"/>
                <w:sz w:val="22"/>
                <w:szCs w:val="22"/>
                <w:highlight w:val="yellow"/>
              </w:rPr>
              <w:t>country-level key service providers</w:t>
            </w:r>
            <w:r w:rsidRPr="00166FC3">
              <w:rPr>
                <w:rFonts w:cstheme="minorHAnsi"/>
                <w:sz w:val="22"/>
                <w:szCs w:val="22"/>
              </w:rPr>
              <w:t>]</w:t>
            </w:r>
          </w:p>
        </w:tc>
      </w:tr>
      <w:tr w:rsidR="00E744E2" w:rsidRPr="00166FC3" w14:paraId="096A7C4D" w14:textId="77777777" w:rsidTr="00240F82">
        <w:tc>
          <w:tcPr>
            <w:tcW w:w="200" w:type="pct"/>
            <w:vMerge/>
            <w:tcBorders>
              <w:bottom w:val="single" w:sz="24" w:space="0" w:color="FFFFFF" w:themeColor="background1"/>
              <w:right w:val="single" w:sz="8" w:space="0" w:color="FFFFFF" w:themeColor="background1"/>
            </w:tcBorders>
            <w:shd w:val="clear" w:color="auto" w:fill="54CCCD"/>
          </w:tcPr>
          <w:p w14:paraId="0F702FB0" w14:textId="77777777" w:rsidR="00E744E2" w:rsidRPr="00166FC3" w:rsidRDefault="00E744E2" w:rsidP="00240F82">
            <w:pPr>
              <w:spacing w:before="120" w:after="120"/>
              <w:rPr>
                <w:rFonts w:cstheme="minorHAnsi"/>
                <w:sz w:val="22"/>
                <w:szCs w:val="22"/>
              </w:rPr>
            </w:pPr>
          </w:p>
        </w:tc>
        <w:tc>
          <w:tcPr>
            <w:tcW w:w="1154" w:type="pct"/>
            <w:vMerge/>
            <w:tcBorders>
              <w:left w:val="single" w:sz="8" w:space="0" w:color="FFFFFF" w:themeColor="background1"/>
              <w:bottom w:val="single" w:sz="24" w:space="0" w:color="FFFFFF" w:themeColor="background1"/>
              <w:right w:val="single" w:sz="8" w:space="0" w:color="FFFFFF" w:themeColor="background1"/>
            </w:tcBorders>
            <w:shd w:val="clear" w:color="auto" w:fill="54CCCD"/>
          </w:tcPr>
          <w:p w14:paraId="5DE22C8E" w14:textId="77777777" w:rsidR="00E744E2" w:rsidRPr="00166FC3" w:rsidRDefault="00E744E2" w:rsidP="00240F82">
            <w:pPr>
              <w:spacing w:before="120" w:after="120"/>
              <w:rPr>
                <w:rFonts w:cstheme="minorHAnsi"/>
                <w:sz w:val="22"/>
                <w:szCs w:val="22"/>
              </w:rPr>
            </w:pPr>
          </w:p>
        </w:tc>
        <w:tc>
          <w:tcPr>
            <w:tcW w:w="2296"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6EDEF"/>
          </w:tcPr>
          <w:p w14:paraId="48D43793"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2.2 Before implementing the assessment process, conduct a briefing with all response service providers to ensure there is clarity on the process, why it is being conducted, and who is leading it. </w:t>
            </w:r>
          </w:p>
        </w:tc>
        <w:tc>
          <w:tcPr>
            <w:tcW w:w="1350" w:type="pct"/>
            <w:vMerge/>
            <w:tcBorders>
              <w:top w:val="single" w:sz="8" w:space="0" w:color="FFFFFF" w:themeColor="background1"/>
              <w:left w:val="single" w:sz="8" w:space="0" w:color="FFFFFF" w:themeColor="background1"/>
              <w:bottom w:val="single" w:sz="24" w:space="0" w:color="FFFFFF" w:themeColor="background1"/>
            </w:tcBorders>
          </w:tcPr>
          <w:p w14:paraId="1064E323" w14:textId="77777777" w:rsidR="00E744E2" w:rsidRPr="00166FC3" w:rsidRDefault="00E744E2" w:rsidP="00240F82">
            <w:pPr>
              <w:spacing w:before="120" w:after="120"/>
              <w:rPr>
                <w:rFonts w:cstheme="minorHAnsi"/>
                <w:sz w:val="22"/>
                <w:szCs w:val="22"/>
              </w:rPr>
            </w:pPr>
          </w:p>
        </w:tc>
      </w:tr>
      <w:tr w:rsidR="00E744E2" w:rsidRPr="00166FC3" w14:paraId="4849F8A9" w14:textId="77777777" w:rsidTr="00240F82">
        <w:tc>
          <w:tcPr>
            <w:tcW w:w="200" w:type="pct"/>
            <w:vMerge w:val="restart"/>
            <w:tcBorders>
              <w:top w:val="single" w:sz="24" w:space="0" w:color="FFFFFF" w:themeColor="background1"/>
              <w:right w:val="single" w:sz="8" w:space="0" w:color="FFFFFF" w:themeColor="background1"/>
            </w:tcBorders>
            <w:shd w:val="clear" w:color="auto" w:fill="4DC58D"/>
          </w:tcPr>
          <w:p w14:paraId="552F4D7E" w14:textId="77777777" w:rsidR="00E744E2" w:rsidRPr="00FA734B" w:rsidRDefault="00E744E2" w:rsidP="00240F82">
            <w:pPr>
              <w:spacing w:before="120" w:after="120"/>
              <w:rPr>
                <w:rFonts w:cstheme="minorHAnsi"/>
                <w:b/>
                <w:bCs/>
                <w:sz w:val="22"/>
                <w:szCs w:val="22"/>
              </w:rPr>
            </w:pPr>
            <w:r w:rsidRPr="00FA734B">
              <w:rPr>
                <w:rFonts w:cstheme="minorHAnsi"/>
                <w:b/>
                <w:bCs/>
                <w:sz w:val="22"/>
                <w:szCs w:val="22"/>
              </w:rPr>
              <w:t>3</w:t>
            </w:r>
          </w:p>
        </w:tc>
        <w:tc>
          <w:tcPr>
            <w:tcW w:w="1154" w:type="pct"/>
            <w:vMerge w:val="restart"/>
            <w:tcBorders>
              <w:top w:val="single" w:sz="24" w:space="0" w:color="FFFFFF" w:themeColor="background1"/>
              <w:left w:val="single" w:sz="8" w:space="0" w:color="FFFFFF" w:themeColor="background1"/>
              <w:right w:val="single" w:sz="8" w:space="0" w:color="FFFFFF" w:themeColor="background1"/>
            </w:tcBorders>
            <w:shd w:val="clear" w:color="auto" w:fill="4DC58D"/>
          </w:tcPr>
          <w:p w14:paraId="12BCCB78" w14:textId="77777777" w:rsidR="00E744E2" w:rsidRPr="00FA734B" w:rsidRDefault="00E744E2" w:rsidP="00240F82">
            <w:pPr>
              <w:spacing w:before="120" w:after="120"/>
              <w:rPr>
                <w:rFonts w:cstheme="minorHAnsi"/>
                <w:b/>
                <w:bCs/>
                <w:sz w:val="22"/>
                <w:szCs w:val="22"/>
              </w:rPr>
            </w:pPr>
            <w:r w:rsidRPr="00FA734B">
              <w:rPr>
                <w:rFonts w:cstheme="minorHAnsi"/>
                <w:b/>
                <w:bCs/>
                <w:sz w:val="22"/>
                <w:szCs w:val="22"/>
              </w:rPr>
              <w:t>Identify and convene a multi-sectoral GBV Data Task Force/Working Group at national level (based on membership of the national referral network/EVAW task force in country).</w:t>
            </w:r>
          </w:p>
        </w:tc>
        <w:tc>
          <w:tcPr>
            <w:tcW w:w="2296"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E2C6"/>
          </w:tcPr>
          <w:p w14:paraId="6FD67543"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3.1 At a regional level, develop a generic set of criteria for who should be included in a GBV Data Task Force/Working Group. This should include clear Terms of Reference with roles/responsibilities and timelines for the consultative phase of developing a GBV Administrative Data system. </w:t>
            </w:r>
          </w:p>
        </w:tc>
        <w:tc>
          <w:tcPr>
            <w:tcW w:w="1350" w:type="pct"/>
            <w:tcBorders>
              <w:top w:val="single" w:sz="24" w:space="0" w:color="FFFFFF" w:themeColor="background1"/>
              <w:left w:val="single" w:sz="8" w:space="0" w:color="FFFFFF" w:themeColor="background1"/>
              <w:bottom w:val="single" w:sz="8" w:space="0" w:color="FFFFFF" w:themeColor="background1"/>
            </w:tcBorders>
            <w:shd w:val="clear" w:color="auto" w:fill="A6E2C6"/>
          </w:tcPr>
          <w:p w14:paraId="115D6DCC" w14:textId="77777777" w:rsidR="00E744E2" w:rsidRPr="00166FC3" w:rsidRDefault="00E744E2" w:rsidP="00240F82">
            <w:pPr>
              <w:spacing w:before="120" w:after="120"/>
              <w:rPr>
                <w:rFonts w:cstheme="minorHAnsi"/>
                <w:sz w:val="22"/>
                <w:szCs w:val="22"/>
              </w:rPr>
            </w:pPr>
            <w:r w:rsidRPr="00166FC3">
              <w:rPr>
                <w:rFonts w:cstheme="minorHAnsi"/>
                <w:sz w:val="22"/>
                <w:szCs w:val="22"/>
                <w:highlight w:val="yellow"/>
              </w:rPr>
              <w:t>[regional coordinating agencies]</w:t>
            </w:r>
          </w:p>
        </w:tc>
      </w:tr>
      <w:tr w:rsidR="00E744E2" w:rsidRPr="00166FC3" w14:paraId="542C2163" w14:textId="77777777" w:rsidTr="00240F82">
        <w:tc>
          <w:tcPr>
            <w:tcW w:w="200" w:type="pct"/>
            <w:vMerge/>
            <w:tcBorders>
              <w:bottom w:val="single" w:sz="24" w:space="0" w:color="FFFFFF" w:themeColor="background1"/>
              <w:right w:val="single" w:sz="8" w:space="0" w:color="FFFFFF" w:themeColor="background1"/>
            </w:tcBorders>
            <w:shd w:val="clear" w:color="auto" w:fill="4DC58D"/>
          </w:tcPr>
          <w:p w14:paraId="58D54528" w14:textId="77777777" w:rsidR="00E744E2" w:rsidRPr="00166FC3" w:rsidRDefault="00E744E2" w:rsidP="00240F82">
            <w:pPr>
              <w:spacing w:before="120" w:after="120"/>
              <w:rPr>
                <w:rFonts w:cstheme="minorHAnsi"/>
                <w:sz w:val="22"/>
                <w:szCs w:val="22"/>
              </w:rPr>
            </w:pPr>
          </w:p>
        </w:tc>
        <w:tc>
          <w:tcPr>
            <w:tcW w:w="1154" w:type="pct"/>
            <w:vMerge/>
            <w:tcBorders>
              <w:left w:val="single" w:sz="8" w:space="0" w:color="FFFFFF" w:themeColor="background1"/>
              <w:bottom w:val="single" w:sz="24" w:space="0" w:color="FFFFFF" w:themeColor="background1"/>
              <w:right w:val="single" w:sz="8" w:space="0" w:color="FFFFFF" w:themeColor="background1"/>
            </w:tcBorders>
            <w:shd w:val="clear" w:color="auto" w:fill="4DC58D"/>
          </w:tcPr>
          <w:p w14:paraId="08CB009A" w14:textId="77777777" w:rsidR="00E744E2" w:rsidRPr="00166FC3" w:rsidRDefault="00E744E2" w:rsidP="00240F82">
            <w:pPr>
              <w:spacing w:before="120" w:after="120"/>
              <w:rPr>
                <w:rFonts w:cstheme="minorHAnsi"/>
                <w:sz w:val="22"/>
                <w:szCs w:val="22"/>
              </w:rPr>
            </w:pPr>
          </w:p>
        </w:tc>
        <w:tc>
          <w:tcPr>
            <w:tcW w:w="2296"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A6E2C6"/>
          </w:tcPr>
          <w:p w14:paraId="6EE2CB17"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3.2 Adapt the generic Terms of Reference to each national country context taking part. </w:t>
            </w:r>
          </w:p>
        </w:tc>
        <w:tc>
          <w:tcPr>
            <w:tcW w:w="1350" w:type="pct"/>
            <w:tcBorders>
              <w:top w:val="single" w:sz="8" w:space="0" w:color="FFFFFF" w:themeColor="background1"/>
              <w:left w:val="single" w:sz="8" w:space="0" w:color="FFFFFF" w:themeColor="background1"/>
              <w:bottom w:val="single" w:sz="24" w:space="0" w:color="FFFFFF" w:themeColor="background1"/>
            </w:tcBorders>
            <w:shd w:val="clear" w:color="auto" w:fill="A6E2C6"/>
          </w:tcPr>
          <w:p w14:paraId="0D962593" w14:textId="77777777" w:rsidR="00E744E2" w:rsidRPr="00166FC3" w:rsidRDefault="00E744E2" w:rsidP="00240F82">
            <w:pPr>
              <w:spacing w:before="120" w:after="120"/>
              <w:rPr>
                <w:rFonts w:cstheme="minorHAnsi"/>
                <w:sz w:val="22"/>
                <w:szCs w:val="22"/>
              </w:rPr>
            </w:pPr>
            <w:r w:rsidRPr="00166FC3">
              <w:rPr>
                <w:rFonts w:cstheme="minorHAnsi"/>
                <w:sz w:val="22"/>
                <w:szCs w:val="22"/>
                <w:highlight w:val="yellow"/>
              </w:rPr>
              <w:t>[regional and country coordinating agencies]</w:t>
            </w:r>
          </w:p>
        </w:tc>
      </w:tr>
      <w:tr w:rsidR="00E744E2" w:rsidRPr="00166FC3" w14:paraId="167B3968" w14:textId="77777777" w:rsidTr="00240F82">
        <w:tc>
          <w:tcPr>
            <w:tcW w:w="200" w:type="pct"/>
            <w:tcBorders>
              <w:top w:val="single" w:sz="24" w:space="0" w:color="FFFFFF" w:themeColor="background1"/>
              <w:bottom w:val="single" w:sz="24" w:space="0" w:color="FFFFFF" w:themeColor="background1"/>
              <w:right w:val="single" w:sz="8" w:space="0" w:color="FFFFFF" w:themeColor="background1"/>
            </w:tcBorders>
            <w:shd w:val="clear" w:color="auto" w:fill="48BB4F"/>
          </w:tcPr>
          <w:p w14:paraId="3C09BA84" w14:textId="77777777" w:rsidR="00E744E2" w:rsidRPr="00FA734B" w:rsidRDefault="00E744E2" w:rsidP="00240F82">
            <w:pPr>
              <w:spacing w:before="120" w:after="120"/>
              <w:rPr>
                <w:rFonts w:cstheme="minorHAnsi"/>
                <w:b/>
                <w:bCs/>
                <w:sz w:val="22"/>
                <w:szCs w:val="22"/>
              </w:rPr>
            </w:pPr>
            <w:r w:rsidRPr="00FA734B">
              <w:rPr>
                <w:rFonts w:cstheme="minorHAnsi"/>
                <w:b/>
                <w:bCs/>
                <w:sz w:val="22"/>
                <w:szCs w:val="22"/>
              </w:rPr>
              <w:t>4</w:t>
            </w:r>
          </w:p>
        </w:tc>
        <w:tc>
          <w:tcPr>
            <w:tcW w:w="115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8BB4F"/>
          </w:tcPr>
          <w:p w14:paraId="5C4534D7" w14:textId="77777777" w:rsidR="00E744E2" w:rsidRPr="00FA734B" w:rsidRDefault="00E744E2" w:rsidP="00240F82">
            <w:pPr>
              <w:spacing w:before="120" w:after="120"/>
              <w:rPr>
                <w:rFonts w:cstheme="minorHAnsi"/>
                <w:b/>
                <w:bCs/>
                <w:sz w:val="22"/>
                <w:szCs w:val="22"/>
              </w:rPr>
            </w:pPr>
            <w:r w:rsidRPr="00FA734B">
              <w:rPr>
                <w:rFonts w:cstheme="minorHAnsi"/>
                <w:b/>
                <w:bCs/>
                <w:sz w:val="22"/>
                <w:szCs w:val="22"/>
              </w:rPr>
              <w:t xml:space="preserve">Compile and map existing data efforts and capacities </w:t>
            </w:r>
          </w:p>
        </w:tc>
        <w:tc>
          <w:tcPr>
            <w:tcW w:w="2296"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A5DEA9"/>
          </w:tcPr>
          <w:p w14:paraId="6609029B"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4.1 At a regional level, develop agreed tools/questionnaires to be used to help organisations feed information into the mapping. </w:t>
            </w:r>
          </w:p>
        </w:tc>
        <w:tc>
          <w:tcPr>
            <w:tcW w:w="1350" w:type="pct"/>
            <w:tcBorders>
              <w:top w:val="single" w:sz="24" w:space="0" w:color="FFFFFF" w:themeColor="background1"/>
              <w:left w:val="single" w:sz="8" w:space="0" w:color="FFFFFF" w:themeColor="background1"/>
              <w:bottom w:val="single" w:sz="24" w:space="0" w:color="FFFFFF" w:themeColor="background1"/>
            </w:tcBorders>
            <w:shd w:val="clear" w:color="auto" w:fill="A5DEA9"/>
          </w:tcPr>
          <w:p w14:paraId="02B5E0BC" w14:textId="77777777" w:rsidR="00E744E2" w:rsidRPr="00166FC3" w:rsidRDefault="00E744E2" w:rsidP="00240F82">
            <w:pPr>
              <w:spacing w:before="120" w:after="120"/>
              <w:rPr>
                <w:rFonts w:cstheme="minorHAnsi"/>
                <w:sz w:val="22"/>
                <w:szCs w:val="22"/>
              </w:rPr>
            </w:pPr>
            <w:r w:rsidRPr="00166FC3">
              <w:rPr>
                <w:rFonts w:cstheme="minorHAnsi"/>
                <w:sz w:val="22"/>
                <w:szCs w:val="22"/>
                <w:highlight w:val="yellow"/>
              </w:rPr>
              <w:t>[regional coordinating agencies]</w:t>
            </w:r>
          </w:p>
        </w:tc>
      </w:tr>
      <w:tr w:rsidR="00E744E2" w:rsidRPr="00166FC3" w14:paraId="396F5E83" w14:textId="77777777" w:rsidTr="00240F82">
        <w:tc>
          <w:tcPr>
            <w:tcW w:w="200" w:type="pct"/>
            <w:tcBorders>
              <w:top w:val="single" w:sz="24" w:space="0" w:color="FFFFFF" w:themeColor="background1"/>
              <w:right w:val="single" w:sz="8" w:space="0" w:color="FFFFFF" w:themeColor="background1"/>
            </w:tcBorders>
            <w:shd w:val="clear" w:color="auto" w:fill="70AD47"/>
          </w:tcPr>
          <w:p w14:paraId="10560B9A" w14:textId="77777777" w:rsidR="00E744E2" w:rsidRPr="004D46A0" w:rsidRDefault="00E744E2" w:rsidP="00240F82">
            <w:pPr>
              <w:spacing w:before="120" w:after="120"/>
              <w:rPr>
                <w:rFonts w:cstheme="minorHAnsi"/>
                <w:b/>
                <w:bCs/>
                <w:sz w:val="22"/>
                <w:szCs w:val="22"/>
              </w:rPr>
            </w:pPr>
            <w:r w:rsidRPr="004D46A0">
              <w:rPr>
                <w:rFonts w:cstheme="minorHAnsi"/>
                <w:b/>
                <w:bCs/>
                <w:sz w:val="22"/>
                <w:szCs w:val="22"/>
              </w:rPr>
              <w:t>5</w:t>
            </w:r>
          </w:p>
        </w:tc>
        <w:tc>
          <w:tcPr>
            <w:tcW w:w="1154" w:type="pct"/>
            <w:tcBorders>
              <w:top w:val="single" w:sz="24" w:space="0" w:color="FFFFFF" w:themeColor="background1"/>
              <w:left w:val="single" w:sz="8" w:space="0" w:color="FFFFFF" w:themeColor="background1"/>
              <w:right w:val="single" w:sz="8" w:space="0" w:color="FFFFFF" w:themeColor="background1"/>
            </w:tcBorders>
            <w:shd w:val="clear" w:color="auto" w:fill="70AD47"/>
          </w:tcPr>
          <w:p w14:paraId="5007BBA1" w14:textId="77777777" w:rsidR="00E744E2" w:rsidRPr="004D46A0" w:rsidRDefault="00E744E2" w:rsidP="00240F82">
            <w:pPr>
              <w:spacing w:before="120" w:after="120"/>
              <w:rPr>
                <w:rFonts w:cstheme="minorHAnsi"/>
                <w:b/>
                <w:bCs/>
                <w:sz w:val="22"/>
                <w:szCs w:val="22"/>
              </w:rPr>
            </w:pPr>
            <w:r w:rsidRPr="004D46A0">
              <w:rPr>
                <w:rFonts w:cstheme="minorHAnsi"/>
                <w:b/>
                <w:bCs/>
                <w:sz w:val="22"/>
                <w:szCs w:val="22"/>
              </w:rPr>
              <w:t>Develop a GBV Information Sharing Protocol (ISP)</w:t>
            </w:r>
          </w:p>
        </w:tc>
        <w:tc>
          <w:tcPr>
            <w:tcW w:w="2296" w:type="pct"/>
            <w:tcBorders>
              <w:top w:val="single" w:sz="24" w:space="0" w:color="FFFFFF" w:themeColor="background1"/>
              <w:left w:val="single" w:sz="8" w:space="0" w:color="FFFFFF" w:themeColor="background1"/>
              <w:right w:val="single" w:sz="8" w:space="0" w:color="FFFFFF" w:themeColor="background1"/>
            </w:tcBorders>
            <w:shd w:val="clear" w:color="auto" w:fill="B9D7A5"/>
          </w:tcPr>
          <w:p w14:paraId="53B60187" w14:textId="77777777" w:rsidR="00E744E2" w:rsidRPr="00166FC3" w:rsidRDefault="00E744E2" w:rsidP="00240F82">
            <w:pPr>
              <w:spacing w:before="120" w:after="120"/>
              <w:rPr>
                <w:rFonts w:cstheme="minorHAnsi"/>
                <w:sz w:val="22"/>
                <w:szCs w:val="22"/>
              </w:rPr>
            </w:pPr>
            <w:r w:rsidRPr="00166FC3">
              <w:rPr>
                <w:rFonts w:cstheme="minorHAnsi"/>
                <w:sz w:val="22"/>
                <w:szCs w:val="22"/>
              </w:rPr>
              <w:t xml:space="preserve">5.1 At a regional level, develop common principles around ISP components to ensure consistency across counties, with adaptation for different national contexts. </w:t>
            </w:r>
          </w:p>
        </w:tc>
        <w:tc>
          <w:tcPr>
            <w:tcW w:w="1350" w:type="pct"/>
            <w:tcBorders>
              <w:top w:val="single" w:sz="24" w:space="0" w:color="FFFFFF" w:themeColor="background1"/>
              <w:left w:val="single" w:sz="8" w:space="0" w:color="FFFFFF" w:themeColor="background1"/>
            </w:tcBorders>
            <w:shd w:val="clear" w:color="auto" w:fill="B9D7A5"/>
          </w:tcPr>
          <w:p w14:paraId="0865836B" w14:textId="77777777" w:rsidR="00E744E2" w:rsidRPr="00166FC3" w:rsidRDefault="00E744E2" w:rsidP="00240F82">
            <w:pPr>
              <w:spacing w:before="120" w:after="120"/>
              <w:rPr>
                <w:rFonts w:cstheme="minorHAnsi"/>
                <w:sz w:val="22"/>
                <w:szCs w:val="22"/>
              </w:rPr>
            </w:pPr>
            <w:r w:rsidRPr="00166FC3">
              <w:rPr>
                <w:rFonts w:cstheme="minorHAnsi"/>
                <w:sz w:val="22"/>
                <w:szCs w:val="22"/>
                <w:highlight w:val="yellow"/>
              </w:rPr>
              <w:t>[regional coordinating agencies]</w:t>
            </w:r>
          </w:p>
        </w:tc>
      </w:tr>
    </w:tbl>
    <w:p w14:paraId="00899BBD" w14:textId="77777777" w:rsidR="00E744E2" w:rsidRDefault="00E744E2" w:rsidP="00E744E2">
      <w:pPr>
        <w:rPr>
          <w:rFonts w:ascii="Helvetica" w:hAnsi="Helvetica"/>
          <w:b/>
          <w:bCs/>
        </w:rPr>
      </w:pPr>
      <w:r>
        <w:rPr>
          <w:rFonts w:ascii="Helvetica" w:hAnsi="Helvetica"/>
          <w:b/>
          <w:bCs/>
        </w:rPr>
        <w:br w:type="page"/>
      </w:r>
    </w:p>
    <w:p w14:paraId="3A285476" w14:textId="77777777" w:rsidR="00E744E2" w:rsidRDefault="00E744E2" w:rsidP="00E744E2">
      <w:pPr>
        <w:spacing w:after="80"/>
        <w:jc w:val="center"/>
        <w:rPr>
          <w:sz w:val="22"/>
          <w:szCs w:val="22"/>
        </w:rPr>
      </w:pPr>
      <w:r>
        <w:rPr>
          <w:rFonts w:ascii="Helvetica" w:hAnsi="Helvetica"/>
          <w:b/>
          <w:bCs/>
        </w:rPr>
        <w:lastRenderedPageBreak/>
        <w:t>Implementation notes</w:t>
      </w:r>
      <w:r w:rsidRPr="00A95757">
        <w:rPr>
          <w:rFonts w:ascii="Helvetica" w:hAnsi="Helvetica"/>
          <w:b/>
          <w:bCs/>
        </w:rPr>
        <w:t xml:space="preserve"> for setting up regional coordination of a multi-sectoral GBV administrative data system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693"/>
        <w:gridCol w:w="14023"/>
      </w:tblGrid>
      <w:tr w:rsidR="00E744E2" w:rsidRPr="008A5BD5" w14:paraId="2F5C37AC" w14:textId="77777777" w:rsidTr="00240F82">
        <w:tc>
          <w:tcPr>
            <w:tcW w:w="447" w:type="pct"/>
            <w:gridSpan w:val="2"/>
            <w:tcBorders>
              <w:bottom w:val="single" w:sz="24" w:space="0" w:color="FFFFFF" w:themeColor="background1"/>
              <w:right w:val="single" w:sz="8" w:space="0" w:color="FFFFFF" w:themeColor="background1"/>
            </w:tcBorders>
            <w:shd w:val="clear" w:color="auto" w:fill="FFE599" w:themeFill="accent4" w:themeFillTint="66"/>
            <w:vAlign w:val="center"/>
          </w:tcPr>
          <w:p w14:paraId="383D128D" w14:textId="77777777" w:rsidR="00E744E2" w:rsidRPr="008A5BD5" w:rsidRDefault="00E744E2" w:rsidP="00240F82">
            <w:pPr>
              <w:spacing w:before="80" w:after="120"/>
              <w:jc w:val="center"/>
              <w:rPr>
                <w:b/>
                <w:bCs/>
                <w:sz w:val="22"/>
                <w:szCs w:val="22"/>
              </w:rPr>
            </w:pPr>
            <w:r w:rsidRPr="008A5BD5">
              <w:rPr>
                <w:b/>
                <w:bCs/>
                <w:sz w:val="22"/>
                <w:szCs w:val="22"/>
              </w:rPr>
              <w:t>Steps/action points</w:t>
            </w:r>
          </w:p>
        </w:tc>
        <w:tc>
          <w:tcPr>
            <w:tcW w:w="4553" w:type="pct"/>
            <w:tcBorders>
              <w:left w:val="single" w:sz="8" w:space="0" w:color="FFFFFF" w:themeColor="background1"/>
              <w:bottom w:val="single" w:sz="24" w:space="0" w:color="FFFFFF" w:themeColor="background1"/>
            </w:tcBorders>
            <w:shd w:val="clear" w:color="auto" w:fill="FFE599" w:themeFill="accent4" w:themeFillTint="66"/>
            <w:vAlign w:val="center"/>
          </w:tcPr>
          <w:p w14:paraId="19FD8ECE" w14:textId="77777777" w:rsidR="00E744E2" w:rsidRPr="008A5BD5" w:rsidRDefault="00E744E2" w:rsidP="00240F82">
            <w:pPr>
              <w:spacing w:before="80" w:after="120"/>
              <w:jc w:val="center"/>
              <w:rPr>
                <w:b/>
                <w:bCs/>
                <w:sz w:val="22"/>
                <w:szCs w:val="22"/>
              </w:rPr>
            </w:pPr>
            <w:r w:rsidRPr="008A5BD5">
              <w:rPr>
                <w:b/>
                <w:bCs/>
                <w:sz w:val="22"/>
                <w:szCs w:val="22"/>
              </w:rPr>
              <w:t>Implementation notes</w:t>
            </w:r>
          </w:p>
        </w:tc>
      </w:tr>
      <w:tr w:rsidR="00E744E2" w:rsidRPr="008A5BD5" w14:paraId="76124456" w14:textId="77777777" w:rsidTr="00240F82">
        <w:tc>
          <w:tcPr>
            <w:tcW w:w="222" w:type="pct"/>
            <w:vMerge w:val="restart"/>
            <w:tcBorders>
              <w:top w:val="single" w:sz="24" w:space="0" w:color="FFFFFF" w:themeColor="background1"/>
              <w:right w:val="single" w:sz="8" w:space="0" w:color="FFFFFF" w:themeColor="background1"/>
            </w:tcBorders>
            <w:shd w:val="clear" w:color="auto" w:fill="5B9BD5" w:themeFill="accent5"/>
            <w:vAlign w:val="center"/>
          </w:tcPr>
          <w:p w14:paraId="7FD09C38" w14:textId="77777777" w:rsidR="00E744E2" w:rsidRPr="008A5BD5" w:rsidRDefault="00E744E2" w:rsidP="00240F82">
            <w:pPr>
              <w:spacing w:before="80" w:after="120"/>
              <w:rPr>
                <w:sz w:val="22"/>
                <w:szCs w:val="22"/>
              </w:rPr>
            </w:pPr>
            <w:r w:rsidRPr="008A5BD5">
              <w:rPr>
                <w:sz w:val="22"/>
                <w:szCs w:val="22"/>
              </w:rPr>
              <w:t>1</w:t>
            </w:r>
          </w:p>
        </w:tc>
        <w:tc>
          <w:tcPr>
            <w:tcW w:w="225"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5"/>
            <w:vAlign w:val="center"/>
          </w:tcPr>
          <w:p w14:paraId="01060F47" w14:textId="77777777" w:rsidR="00E744E2" w:rsidRPr="008A5BD5" w:rsidRDefault="00E744E2" w:rsidP="00240F82">
            <w:pPr>
              <w:spacing w:before="80" w:after="120"/>
              <w:rPr>
                <w:sz w:val="22"/>
                <w:szCs w:val="22"/>
              </w:rPr>
            </w:pPr>
            <w:r w:rsidRPr="008A5BD5">
              <w:rPr>
                <w:sz w:val="22"/>
                <w:szCs w:val="22"/>
              </w:rPr>
              <w:t xml:space="preserve">1.1 </w:t>
            </w:r>
          </w:p>
        </w:tc>
        <w:tc>
          <w:tcPr>
            <w:tcW w:w="4553" w:type="pct"/>
            <w:tcBorders>
              <w:top w:val="single" w:sz="24" w:space="0" w:color="FFFFFF" w:themeColor="background1"/>
              <w:left w:val="single" w:sz="8" w:space="0" w:color="FFFFFF" w:themeColor="background1"/>
              <w:bottom w:val="single" w:sz="8" w:space="0" w:color="FFFFFF" w:themeColor="background1"/>
            </w:tcBorders>
            <w:shd w:val="clear" w:color="auto" w:fill="DEEAF6" w:themeFill="accent5" w:themeFillTint="33"/>
          </w:tcPr>
          <w:p w14:paraId="6084BEE1" w14:textId="77777777" w:rsidR="00E744E2" w:rsidRPr="008A5BD5" w:rsidRDefault="00E744E2" w:rsidP="00E744E2">
            <w:pPr>
              <w:pStyle w:val="ListParagraph"/>
              <w:numPr>
                <w:ilvl w:val="0"/>
                <w:numId w:val="3"/>
              </w:numPr>
              <w:spacing w:before="80" w:after="120"/>
              <w:rPr>
                <w:sz w:val="22"/>
                <w:szCs w:val="22"/>
              </w:rPr>
            </w:pPr>
            <w:r w:rsidRPr="008A5BD5">
              <w:rPr>
                <w:sz w:val="22"/>
                <w:szCs w:val="22"/>
              </w:rPr>
              <w:t>Be specific about who is leading in which countries, and for which component of GBV-related data.</w:t>
            </w:r>
          </w:p>
          <w:p w14:paraId="5F9B9E65" w14:textId="77777777" w:rsidR="00E744E2" w:rsidRPr="008A5BD5" w:rsidRDefault="00E744E2" w:rsidP="00E744E2">
            <w:pPr>
              <w:pStyle w:val="ListParagraph"/>
              <w:numPr>
                <w:ilvl w:val="0"/>
                <w:numId w:val="3"/>
              </w:numPr>
              <w:spacing w:before="80" w:after="120"/>
              <w:rPr>
                <w:sz w:val="22"/>
                <w:szCs w:val="22"/>
              </w:rPr>
            </w:pPr>
            <w:r w:rsidRPr="008A5BD5">
              <w:rPr>
                <w:sz w:val="22"/>
                <w:szCs w:val="22"/>
              </w:rPr>
              <w:t xml:space="preserve">Clearly define system coordination versus system management roles (e.g., who coordinates the system versus who houses the data). </w:t>
            </w:r>
          </w:p>
          <w:p w14:paraId="70187A21" w14:textId="77777777" w:rsidR="00E744E2" w:rsidRPr="008A5BD5" w:rsidRDefault="00E744E2" w:rsidP="00E744E2">
            <w:pPr>
              <w:pStyle w:val="ListParagraph"/>
              <w:numPr>
                <w:ilvl w:val="0"/>
                <w:numId w:val="3"/>
              </w:numPr>
              <w:spacing w:before="80" w:after="120"/>
              <w:rPr>
                <w:sz w:val="22"/>
                <w:szCs w:val="22"/>
              </w:rPr>
            </w:pPr>
            <w:r w:rsidRPr="008A5BD5">
              <w:rPr>
                <w:sz w:val="22"/>
                <w:szCs w:val="22"/>
              </w:rPr>
              <w:t xml:space="preserve">Establish common understanding of explicit and implied mandates in the service system. </w:t>
            </w:r>
          </w:p>
        </w:tc>
      </w:tr>
      <w:tr w:rsidR="00E744E2" w:rsidRPr="008A5BD5" w14:paraId="14221A89" w14:textId="77777777" w:rsidTr="00240F82">
        <w:tc>
          <w:tcPr>
            <w:tcW w:w="222" w:type="pct"/>
            <w:vMerge/>
            <w:tcBorders>
              <w:right w:val="single" w:sz="8" w:space="0" w:color="FFFFFF" w:themeColor="background1"/>
            </w:tcBorders>
            <w:shd w:val="clear" w:color="auto" w:fill="5B9BD5" w:themeFill="accent5"/>
            <w:vAlign w:val="center"/>
          </w:tcPr>
          <w:p w14:paraId="35D49D4A" w14:textId="77777777" w:rsidR="00E744E2" w:rsidRPr="008A5BD5" w:rsidRDefault="00E744E2" w:rsidP="00240F82">
            <w:pPr>
              <w:spacing w:before="80" w:after="120"/>
              <w:rPr>
                <w:sz w:val="22"/>
                <w:szCs w:val="22"/>
              </w:rPr>
            </w:pPr>
          </w:p>
        </w:tc>
        <w:tc>
          <w:tcPr>
            <w:tcW w:w="22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B9BD5" w:themeFill="accent5"/>
            <w:vAlign w:val="center"/>
          </w:tcPr>
          <w:p w14:paraId="38A2F813" w14:textId="77777777" w:rsidR="00E744E2" w:rsidRPr="008A5BD5" w:rsidRDefault="00E744E2" w:rsidP="00240F82">
            <w:pPr>
              <w:spacing w:before="80" w:after="120"/>
              <w:rPr>
                <w:sz w:val="22"/>
                <w:szCs w:val="22"/>
              </w:rPr>
            </w:pPr>
            <w:r w:rsidRPr="008A5BD5">
              <w:rPr>
                <w:sz w:val="22"/>
                <w:szCs w:val="22"/>
              </w:rPr>
              <w:t xml:space="preserve">1.2 </w:t>
            </w:r>
          </w:p>
        </w:tc>
        <w:tc>
          <w:tcPr>
            <w:tcW w:w="4553" w:type="pct"/>
            <w:tcBorders>
              <w:top w:val="single" w:sz="8" w:space="0" w:color="FFFFFF" w:themeColor="background1"/>
              <w:left w:val="single" w:sz="8" w:space="0" w:color="FFFFFF" w:themeColor="background1"/>
              <w:bottom w:val="single" w:sz="8" w:space="0" w:color="FFFFFF" w:themeColor="background1"/>
            </w:tcBorders>
            <w:shd w:val="clear" w:color="auto" w:fill="DEEAF6" w:themeFill="accent5" w:themeFillTint="33"/>
          </w:tcPr>
          <w:p w14:paraId="5F13C2B9" w14:textId="77777777" w:rsidR="00E744E2" w:rsidRPr="008A5BD5" w:rsidRDefault="00E744E2" w:rsidP="00240F82">
            <w:pPr>
              <w:spacing w:before="80" w:after="120"/>
              <w:rPr>
                <w:sz w:val="22"/>
                <w:szCs w:val="22"/>
              </w:rPr>
            </w:pPr>
            <w:r w:rsidRPr="008A5BD5">
              <w:rPr>
                <w:sz w:val="22"/>
                <w:szCs w:val="22"/>
              </w:rPr>
              <w:t xml:space="preserve">Where appropriate, include interested agencies who may join your data system in the future.  </w:t>
            </w:r>
          </w:p>
        </w:tc>
      </w:tr>
      <w:tr w:rsidR="00E744E2" w:rsidRPr="008A5BD5" w14:paraId="33FB17C9" w14:textId="77777777" w:rsidTr="00240F82">
        <w:tc>
          <w:tcPr>
            <w:tcW w:w="222" w:type="pct"/>
            <w:vMerge/>
            <w:tcBorders>
              <w:bottom w:val="single" w:sz="24" w:space="0" w:color="FFFFFF" w:themeColor="background1"/>
              <w:right w:val="single" w:sz="8" w:space="0" w:color="FFFFFF" w:themeColor="background1"/>
            </w:tcBorders>
            <w:shd w:val="clear" w:color="auto" w:fill="5B9BD5" w:themeFill="accent5"/>
            <w:vAlign w:val="center"/>
          </w:tcPr>
          <w:p w14:paraId="7B60BFC0" w14:textId="77777777" w:rsidR="00E744E2" w:rsidRPr="008A5BD5" w:rsidRDefault="00E744E2" w:rsidP="00240F82">
            <w:pPr>
              <w:spacing w:before="80" w:after="120"/>
              <w:rPr>
                <w:sz w:val="22"/>
                <w:szCs w:val="22"/>
              </w:rPr>
            </w:pPr>
          </w:p>
        </w:tc>
        <w:tc>
          <w:tcPr>
            <w:tcW w:w="225"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B9BD5" w:themeFill="accent5"/>
            <w:vAlign w:val="center"/>
          </w:tcPr>
          <w:p w14:paraId="49A91B9D" w14:textId="77777777" w:rsidR="00E744E2" w:rsidRPr="008A5BD5" w:rsidRDefault="00E744E2" w:rsidP="00240F82">
            <w:pPr>
              <w:spacing w:before="80" w:after="120"/>
              <w:rPr>
                <w:sz w:val="22"/>
                <w:szCs w:val="22"/>
              </w:rPr>
            </w:pPr>
            <w:r w:rsidRPr="008A5BD5">
              <w:rPr>
                <w:sz w:val="22"/>
                <w:szCs w:val="22"/>
              </w:rPr>
              <w:t xml:space="preserve">1.3 </w:t>
            </w:r>
          </w:p>
        </w:tc>
        <w:tc>
          <w:tcPr>
            <w:tcW w:w="4553" w:type="pct"/>
            <w:tcBorders>
              <w:top w:val="single" w:sz="8" w:space="0" w:color="FFFFFF" w:themeColor="background1"/>
              <w:left w:val="single" w:sz="8" w:space="0" w:color="FFFFFF" w:themeColor="background1"/>
              <w:bottom w:val="single" w:sz="24" w:space="0" w:color="FFFFFF" w:themeColor="background1"/>
            </w:tcBorders>
            <w:shd w:val="clear" w:color="auto" w:fill="DEEAF6" w:themeFill="accent5" w:themeFillTint="33"/>
          </w:tcPr>
          <w:p w14:paraId="77954168" w14:textId="77777777" w:rsidR="00E744E2" w:rsidRPr="008A5BD5" w:rsidRDefault="00E744E2" w:rsidP="00240F82">
            <w:pPr>
              <w:spacing w:before="80" w:after="120"/>
              <w:rPr>
                <w:sz w:val="22"/>
                <w:szCs w:val="22"/>
              </w:rPr>
            </w:pPr>
            <w:r w:rsidRPr="008A5BD5">
              <w:rPr>
                <w:sz w:val="22"/>
                <w:szCs w:val="22"/>
              </w:rPr>
              <w:t xml:space="preserve">It is important to tailor this process and take the time to create contextually grounded and responsive information for each country involved. </w:t>
            </w:r>
          </w:p>
        </w:tc>
      </w:tr>
      <w:tr w:rsidR="00E744E2" w:rsidRPr="008A5BD5" w14:paraId="1F474ACA" w14:textId="77777777" w:rsidTr="00240F82">
        <w:tc>
          <w:tcPr>
            <w:tcW w:w="222" w:type="pct"/>
            <w:vMerge w:val="restart"/>
            <w:tcBorders>
              <w:top w:val="single" w:sz="24" w:space="0" w:color="FFFFFF" w:themeColor="background1"/>
              <w:right w:val="single" w:sz="8" w:space="0" w:color="FFFFFF" w:themeColor="background1"/>
            </w:tcBorders>
            <w:shd w:val="clear" w:color="auto" w:fill="54CCCD"/>
            <w:vAlign w:val="center"/>
          </w:tcPr>
          <w:p w14:paraId="42CC4E2A" w14:textId="77777777" w:rsidR="00E744E2" w:rsidRPr="008A5BD5" w:rsidRDefault="00E744E2" w:rsidP="00240F82">
            <w:pPr>
              <w:spacing w:before="80" w:after="120"/>
              <w:rPr>
                <w:sz w:val="22"/>
                <w:szCs w:val="22"/>
              </w:rPr>
            </w:pPr>
            <w:r w:rsidRPr="008A5BD5">
              <w:rPr>
                <w:sz w:val="22"/>
                <w:szCs w:val="22"/>
              </w:rPr>
              <w:t>2</w:t>
            </w:r>
          </w:p>
        </w:tc>
        <w:tc>
          <w:tcPr>
            <w:tcW w:w="225"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4CCCD"/>
            <w:vAlign w:val="center"/>
          </w:tcPr>
          <w:p w14:paraId="32DF7A6C" w14:textId="77777777" w:rsidR="00E744E2" w:rsidRPr="008A5BD5" w:rsidRDefault="00E744E2" w:rsidP="00240F82">
            <w:pPr>
              <w:spacing w:before="80" w:after="120"/>
              <w:rPr>
                <w:sz w:val="22"/>
                <w:szCs w:val="22"/>
              </w:rPr>
            </w:pPr>
            <w:r w:rsidRPr="008A5BD5">
              <w:rPr>
                <w:sz w:val="22"/>
                <w:szCs w:val="22"/>
              </w:rPr>
              <w:t xml:space="preserve">2.1 </w:t>
            </w:r>
          </w:p>
        </w:tc>
        <w:tc>
          <w:tcPr>
            <w:tcW w:w="4553" w:type="pct"/>
            <w:tcBorders>
              <w:top w:val="single" w:sz="24" w:space="0" w:color="FFFFFF" w:themeColor="background1"/>
              <w:left w:val="single" w:sz="8" w:space="0" w:color="FFFFFF" w:themeColor="background1"/>
              <w:bottom w:val="single" w:sz="8" w:space="0" w:color="FFFFFF" w:themeColor="background1"/>
            </w:tcBorders>
            <w:shd w:val="clear" w:color="auto" w:fill="D6EDEF"/>
          </w:tcPr>
          <w:p w14:paraId="426860EB" w14:textId="77777777" w:rsidR="00E744E2" w:rsidRPr="008A5BD5" w:rsidRDefault="00E744E2" w:rsidP="00240F82">
            <w:pPr>
              <w:spacing w:before="80" w:after="120"/>
              <w:rPr>
                <w:sz w:val="22"/>
                <w:szCs w:val="22"/>
              </w:rPr>
            </w:pPr>
            <w:r w:rsidRPr="008A5BD5">
              <w:rPr>
                <w:sz w:val="22"/>
                <w:szCs w:val="22"/>
              </w:rPr>
              <w:t xml:space="preserve">Socialisation and strategic early discussion around the following points can support effective progress: </w:t>
            </w:r>
          </w:p>
          <w:p w14:paraId="395AEF7D" w14:textId="77777777" w:rsidR="00E744E2" w:rsidRPr="008A5BD5" w:rsidRDefault="00E744E2" w:rsidP="00E744E2">
            <w:pPr>
              <w:pStyle w:val="ListParagraph"/>
              <w:numPr>
                <w:ilvl w:val="0"/>
                <w:numId w:val="4"/>
              </w:numPr>
              <w:spacing w:before="80" w:after="120"/>
              <w:rPr>
                <w:sz w:val="22"/>
                <w:szCs w:val="22"/>
              </w:rPr>
            </w:pPr>
            <w:r w:rsidRPr="008A5BD5">
              <w:rPr>
                <w:sz w:val="22"/>
                <w:szCs w:val="22"/>
              </w:rPr>
              <w:t>Clear positioning of data system work in relation to broader landscape of EVAWG data, prevention, and response efforts</w:t>
            </w:r>
          </w:p>
          <w:p w14:paraId="70A25943"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Guidance on data storage and security, including decision-making tools and protocols</w:t>
            </w:r>
          </w:p>
        </w:tc>
      </w:tr>
      <w:tr w:rsidR="00E744E2" w:rsidRPr="008A5BD5" w14:paraId="6F5E05C3" w14:textId="77777777" w:rsidTr="00240F82">
        <w:tc>
          <w:tcPr>
            <w:tcW w:w="222" w:type="pct"/>
            <w:vMerge/>
            <w:tcBorders>
              <w:bottom w:val="single" w:sz="24" w:space="0" w:color="FFFFFF" w:themeColor="background1"/>
              <w:right w:val="single" w:sz="8" w:space="0" w:color="FFFFFF" w:themeColor="background1"/>
            </w:tcBorders>
            <w:shd w:val="clear" w:color="auto" w:fill="54CCCD"/>
            <w:vAlign w:val="center"/>
          </w:tcPr>
          <w:p w14:paraId="0D0CED25" w14:textId="77777777" w:rsidR="00E744E2" w:rsidRPr="008A5BD5" w:rsidRDefault="00E744E2" w:rsidP="00240F82">
            <w:pPr>
              <w:spacing w:before="80" w:after="120"/>
              <w:rPr>
                <w:sz w:val="22"/>
                <w:szCs w:val="22"/>
              </w:rPr>
            </w:pPr>
          </w:p>
        </w:tc>
        <w:tc>
          <w:tcPr>
            <w:tcW w:w="225"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4CCCD"/>
            <w:vAlign w:val="center"/>
          </w:tcPr>
          <w:p w14:paraId="43F25C0A" w14:textId="77777777" w:rsidR="00E744E2" w:rsidRPr="008A5BD5" w:rsidRDefault="00E744E2" w:rsidP="00240F82">
            <w:pPr>
              <w:spacing w:before="80" w:after="120"/>
              <w:rPr>
                <w:sz w:val="22"/>
                <w:szCs w:val="22"/>
              </w:rPr>
            </w:pPr>
            <w:r w:rsidRPr="008A5BD5">
              <w:rPr>
                <w:sz w:val="22"/>
                <w:szCs w:val="22"/>
              </w:rPr>
              <w:t xml:space="preserve">2.2 </w:t>
            </w:r>
          </w:p>
        </w:tc>
        <w:tc>
          <w:tcPr>
            <w:tcW w:w="4553" w:type="pct"/>
            <w:tcBorders>
              <w:top w:val="single" w:sz="8" w:space="0" w:color="FFFFFF" w:themeColor="background1"/>
              <w:left w:val="single" w:sz="8" w:space="0" w:color="FFFFFF" w:themeColor="background1"/>
              <w:bottom w:val="single" w:sz="24" w:space="0" w:color="FFFFFF" w:themeColor="background1"/>
            </w:tcBorders>
            <w:shd w:val="clear" w:color="auto" w:fill="D6EDEF"/>
          </w:tcPr>
          <w:p w14:paraId="43C1BCEE" w14:textId="77777777" w:rsidR="00E744E2" w:rsidRPr="008A5BD5" w:rsidRDefault="00E744E2" w:rsidP="00240F82">
            <w:pPr>
              <w:spacing w:before="80" w:after="120"/>
              <w:rPr>
                <w:sz w:val="22"/>
                <w:szCs w:val="22"/>
              </w:rPr>
            </w:pPr>
            <w:r w:rsidRPr="008A5BD5">
              <w:rPr>
                <w:sz w:val="22"/>
                <w:szCs w:val="22"/>
              </w:rPr>
              <w:t xml:space="preserve">Agencies that have good capacity around data can work towards including and supporting those that may need to develop their capacity and interest in being part of the data system. Key focus points should include: </w:t>
            </w:r>
          </w:p>
          <w:p w14:paraId="7A79D35E"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Data protocols, safety, and ethics around information sharing </w:t>
            </w:r>
          </w:p>
          <w:p w14:paraId="2EAEC658"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Data codebooks </w:t>
            </w:r>
          </w:p>
          <w:p w14:paraId="01FBE7ED"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Data storage management and sustainability </w:t>
            </w:r>
          </w:p>
          <w:p w14:paraId="37FD2D4A"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Existing data coordination systems  </w:t>
            </w:r>
          </w:p>
          <w:p w14:paraId="06BF4096"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Strong messaging around appropriate data storage (e.g., in some countries, the National Statistics Office is best equipped). </w:t>
            </w:r>
          </w:p>
          <w:p w14:paraId="721D76A8" w14:textId="77777777" w:rsidR="00E744E2" w:rsidRPr="008A5BD5" w:rsidRDefault="00E744E2" w:rsidP="00E744E2">
            <w:pPr>
              <w:pStyle w:val="ListParagraph"/>
              <w:numPr>
                <w:ilvl w:val="0"/>
                <w:numId w:val="2"/>
              </w:numPr>
              <w:spacing w:before="80" w:after="120"/>
              <w:rPr>
                <w:sz w:val="22"/>
                <w:szCs w:val="22"/>
              </w:rPr>
            </w:pPr>
            <w:r w:rsidRPr="008A5BD5">
              <w:rPr>
                <w:sz w:val="22"/>
                <w:szCs w:val="22"/>
              </w:rPr>
              <w:t xml:space="preserve">Access processes and protocols, procedures for retrieving information and any safeguards in place </w:t>
            </w:r>
          </w:p>
        </w:tc>
      </w:tr>
      <w:tr w:rsidR="00E744E2" w:rsidRPr="008A5BD5" w14:paraId="51D95665" w14:textId="77777777" w:rsidTr="00240F82">
        <w:tc>
          <w:tcPr>
            <w:tcW w:w="222" w:type="pct"/>
            <w:vMerge w:val="restart"/>
            <w:tcBorders>
              <w:top w:val="single" w:sz="24" w:space="0" w:color="FFFFFF" w:themeColor="background1"/>
              <w:right w:val="single" w:sz="8" w:space="0" w:color="FFFFFF" w:themeColor="background1"/>
            </w:tcBorders>
            <w:shd w:val="clear" w:color="auto" w:fill="4DC58D"/>
            <w:vAlign w:val="center"/>
          </w:tcPr>
          <w:p w14:paraId="050FF810" w14:textId="77777777" w:rsidR="00E744E2" w:rsidRPr="008A5BD5" w:rsidRDefault="00E744E2" w:rsidP="00240F82">
            <w:pPr>
              <w:spacing w:before="80" w:after="120"/>
              <w:rPr>
                <w:sz w:val="22"/>
                <w:szCs w:val="22"/>
              </w:rPr>
            </w:pPr>
            <w:r w:rsidRPr="008A5BD5">
              <w:rPr>
                <w:sz w:val="22"/>
                <w:szCs w:val="22"/>
              </w:rPr>
              <w:t>3</w:t>
            </w:r>
          </w:p>
        </w:tc>
        <w:tc>
          <w:tcPr>
            <w:tcW w:w="225" w:type="pct"/>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DC58D"/>
            <w:vAlign w:val="center"/>
          </w:tcPr>
          <w:p w14:paraId="50AC38C8" w14:textId="77777777" w:rsidR="00E744E2" w:rsidRPr="008A5BD5" w:rsidRDefault="00E744E2" w:rsidP="00240F82">
            <w:pPr>
              <w:spacing w:before="80" w:after="120"/>
              <w:rPr>
                <w:sz w:val="22"/>
                <w:szCs w:val="22"/>
              </w:rPr>
            </w:pPr>
            <w:r w:rsidRPr="008A5BD5">
              <w:rPr>
                <w:sz w:val="22"/>
                <w:szCs w:val="22"/>
              </w:rPr>
              <w:t xml:space="preserve">3.1 </w:t>
            </w:r>
          </w:p>
        </w:tc>
        <w:tc>
          <w:tcPr>
            <w:tcW w:w="4553" w:type="pct"/>
            <w:tcBorders>
              <w:top w:val="single" w:sz="24" w:space="0" w:color="FFFFFF" w:themeColor="background1"/>
              <w:left w:val="single" w:sz="8" w:space="0" w:color="FFFFFF" w:themeColor="background1"/>
              <w:bottom w:val="single" w:sz="8" w:space="0" w:color="FFFFFF" w:themeColor="background1"/>
            </w:tcBorders>
            <w:shd w:val="clear" w:color="auto" w:fill="A6E2C6"/>
          </w:tcPr>
          <w:p w14:paraId="7A0B289E" w14:textId="77777777" w:rsidR="00E744E2" w:rsidRPr="008A5BD5" w:rsidRDefault="00E744E2" w:rsidP="00E744E2">
            <w:pPr>
              <w:pStyle w:val="ListParagraph"/>
              <w:numPr>
                <w:ilvl w:val="0"/>
                <w:numId w:val="5"/>
              </w:numPr>
              <w:spacing w:before="80" w:after="120"/>
              <w:rPr>
                <w:sz w:val="22"/>
                <w:szCs w:val="22"/>
              </w:rPr>
            </w:pPr>
            <w:r w:rsidRPr="008A5BD5">
              <w:rPr>
                <w:sz w:val="22"/>
                <w:szCs w:val="22"/>
              </w:rPr>
              <w:t xml:space="preserve">This group should consist of members from the organisations and agencies that will sign onto a GBV Information Sharing Protocol. </w:t>
            </w:r>
          </w:p>
          <w:p w14:paraId="19223F0B" w14:textId="77777777" w:rsidR="00E744E2" w:rsidRPr="008A5BD5" w:rsidRDefault="00E744E2" w:rsidP="00E744E2">
            <w:pPr>
              <w:pStyle w:val="ListParagraph"/>
              <w:numPr>
                <w:ilvl w:val="0"/>
                <w:numId w:val="5"/>
              </w:numPr>
              <w:spacing w:before="80" w:after="120"/>
              <w:rPr>
                <w:sz w:val="22"/>
                <w:szCs w:val="22"/>
              </w:rPr>
            </w:pPr>
            <w:r w:rsidRPr="008A5BD5">
              <w:rPr>
                <w:sz w:val="22"/>
                <w:szCs w:val="22"/>
              </w:rPr>
              <w:t xml:space="preserve">Focus on data owners, users within this group, with roles such as data collectors, data quality roles, data analysers/interpreters, data curation roles and fit for purpose roles specific to your regional context. </w:t>
            </w:r>
          </w:p>
        </w:tc>
      </w:tr>
      <w:tr w:rsidR="00E744E2" w:rsidRPr="008A5BD5" w14:paraId="73067227" w14:textId="77777777" w:rsidTr="00240F82">
        <w:tc>
          <w:tcPr>
            <w:tcW w:w="222" w:type="pct"/>
            <w:vMerge/>
            <w:tcBorders>
              <w:bottom w:val="single" w:sz="24" w:space="0" w:color="FFFFFF" w:themeColor="background1"/>
              <w:right w:val="single" w:sz="8" w:space="0" w:color="FFFFFF" w:themeColor="background1"/>
            </w:tcBorders>
            <w:shd w:val="clear" w:color="auto" w:fill="4DC58D"/>
            <w:vAlign w:val="center"/>
          </w:tcPr>
          <w:p w14:paraId="19D452E3" w14:textId="77777777" w:rsidR="00E744E2" w:rsidRPr="008A5BD5" w:rsidRDefault="00E744E2" w:rsidP="00240F82">
            <w:pPr>
              <w:spacing w:before="80" w:after="120"/>
              <w:rPr>
                <w:sz w:val="22"/>
                <w:szCs w:val="22"/>
              </w:rPr>
            </w:pPr>
          </w:p>
        </w:tc>
        <w:tc>
          <w:tcPr>
            <w:tcW w:w="225" w:type="pct"/>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DC58D"/>
            <w:vAlign w:val="center"/>
          </w:tcPr>
          <w:p w14:paraId="017C7B0D" w14:textId="77777777" w:rsidR="00E744E2" w:rsidRPr="008A5BD5" w:rsidRDefault="00E744E2" w:rsidP="00240F82">
            <w:pPr>
              <w:spacing w:before="80" w:after="120"/>
              <w:rPr>
                <w:sz w:val="22"/>
                <w:szCs w:val="22"/>
              </w:rPr>
            </w:pPr>
            <w:r w:rsidRPr="008A5BD5">
              <w:rPr>
                <w:sz w:val="22"/>
                <w:szCs w:val="22"/>
              </w:rPr>
              <w:t xml:space="preserve">3.2 </w:t>
            </w:r>
          </w:p>
        </w:tc>
        <w:tc>
          <w:tcPr>
            <w:tcW w:w="4553" w:type="pct"/>
            <w:tcBorders>
              <w:top w:val="single" w:sz="8" w:space="0" w:color="FFFFFF" w:themeColor="background1"/>
              <w:left w:val="single" w:sz="8" w:space="0" w:color="FFFFFF" w:themeColor="background1"/>
              <w:bottom w:val="single" w:sz="24" w:space="0" w:color="FFFFFF" w:themeColor="background1"/>
            </w:tcBorders>
            <w:shd w:val="clear" w:color="auto" w:fill="A6E2C6"/>
          </w:tcPr>
          <w:p w14:paraId="1F89581F" w14:textId="77777777" w:rsidR="00E744E2" w:rsidRPr="008A5BD5" w:rsidRDefault="00E744E2" w:rsidP="00240F82">
            <w:pPr>
              <w:spacing w:before="80" w:after="120"/>
              <w:rPr>
                <w:sz w:val="22"/>
                <w:szCs w:val="22"/>
              </w:rPr>
            </w:pPr>
            <w:r w:rsidRPr="008A5BD5">
              <w:rPr>
                <w:sz w:val="22"/>
                <w:szCs w:val="22"/>
              </w:rPr>
              <w:t xml:space="preserve">This process should be collaborative and responsive to each country’s specific context. </w:t>
            </w:r>
          </w:p>
        </w:tc>
      </w:tr>
      <w:tr w:rsidR="00E744E2" w:rsidRPr="008A5BD5" w14:paraId="3EB4C6A4" w14:textId="77777777" w:rsidTr="00240F82">
        <w:tc>
          <w:tcPr>
            <w:tcW w:w="222" w:type="pct"/>
            <w:tcBorders>
              <w:top w:val="single" w:sz="24" w:space="0" w:color="FFFFFF" w:themeColor="background1"/>
              <w:bottom w:val="single" w:sz="24" w:space="0" w:color="FFFFFF" w:themeColor="background1"/>
              <w:right w:val="single" w:sz="8" w:space="0" w:color="FFFFFF" w:themeColor="background1"/>
            </w:tcBorders>
            <w:shd w:val="clear" w:color="auto" w:fill="48BB4F"/>
            <w:vAlign w:val="center"/>
          </w:tcPr>
          <w:p w14:paraId="59564627" w14:textId="77777777" w:rsidR="00E744E2" w:rsidRPr="008A5BD5" w:rsidRDefault="00E744E2" w:rsidP="00240F82">
            <w:pPr>
              <w:spacing w:before="80" w:after="120"/>
              <w:rPr>
                <w:sz w:val="22"/>
                <w:szCs w:val="22"/>
              </w:rPr>
            </w:pPr>
            <w:r w:rsidRPr="008A5BD5">
              <w:rPr>
                <w:sz w:val="22"/>
                <w:szCs w:val="22"/>
              </w:rPr>
              <w:t>4</w:t>
            </w:r>
          </w:p>
        </w:tc>
        <w:tc>
          <w:tcPr>
            <w:tcW w:w="225"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8BB4F"/>
            <w:vAlign w:val="center"/>
          </w:tcPr>
          <w:p w14:paraId="5DCE31B0" w14:textId="77777777" w:rsidR="00E744E2" w:rsidRPr="008A5BD5" w:rsidRDefault="00E744E2" w:rsidP="00240F82">
            <w:pPr>
              <w:spacing w:before="80" w:after="120"/>
              <w:rPr>
                <w:sz w:val="22"/>
                <w:szCs w:val="22"/>
              </w:rPr>
            </w:pPr>
            <w:r w:rsidRPr="008A5BD5">
              <w:rPr>
                <w:sz w:val="22"/>
                <w:szCs w:val="22"/>
              </w:rPr>
              <w:t xml:space="preserve">4.1 </w:t>
            </w:r>
          </w:p>
        </w:tc>
        <w:tc>
          <w:tcPr>
            <w:tcW w:w="4553" w:type="pct"/>
            <w:tcBorders>
              <w:top w:val="single" w:sz="24" w:space="0" w:color="FFFFFF" w:themeColor="background1"/>
              <w:left w:val="single" w:sz="8" w:space="0" w:color="FFFFFF" w:themeColor="background1"/>
              <w:bottom w:val="single" w:sz="24" w:space="0" w:color="FFFFFF" w:themeColor="background1"/>
            </w:tcBorders>
            <w:shd w:val="clear" w:color="auto" w:fill="A5DEA9"/>
          </w:tcPr>
          <w:p w14:paraId="4A551FE1" w14:textId="77777777" w:rsidR="00E744E2" w:rsidRPr="008A5BD5" w:rsidRDefault="00E744E2" w:rsidP="00240F82">
            <w:pPr>
              <w:spacing w:before="80" w:after="120"/>
              <w:rPr>
                <w:sz w:val="22"/>
                <w:szCs w:val="22"/>
              </w:rPr>
            </w:pPr>
            <w:r w:rsidRPr="008A5BD5">
              <w:rPr>
                <w:sz w:val="22"/>
                <w:szCs w:val="22"/>
              </w:rPr>
              <w:t xml:space="preserve">Agreement on tools will support consistent and more accurate mapping. Implementation of mapping to be conducted at country level using regionally agreed tools. </w:t>
            </w:r>
          </w:p>
        </w:tc>
      </w:tr>
      <w:tr w:rsidR="00E744E2" w:rsidRPr="008A5BD5" w14:paraId="7F20ED0A" w14:textId="77777777" w:rsidTr="00240F82">
        <w:tc>
          <w:tcPr>
            <w:tcW w:w="222" w:type="pct"/>
            <w:tcBorders>
              <w:top w:val="single" w:sz="24" w:space="0" w:color="FFFFFF" w:themeColor="background1"/>
              <w:right w:val="single" w:sz="8" w:space="0" w:color="FFFFFF" w:themeColor="background1"/>
            </w:tcBorders>
            <w:shd w:val="clear" w:color="auto" w:fill="70AD47"/>
            <w:vAlign w:val="center"/>
          </w:tcPr>
          <w:p w14:paraId="38355B7E" w14:textId="77777777" w:rsidR="00E744E2" w:rsidRPr="008A5BD5" w:rsidRDefault="00E744E2" w:rsidP="00240F82">
            <w:pPr>
              <w:spacing w:before="80" w:after="120"/>
              <w:rPr>
                <w:sz w:val="22"/>
                <w:szCs w:val="22"/>
              </w:rPr>
            </w:pPr>
            <w:r w:rsidRPr="008A5BD5">
              <w:rPr>
                <w:sz w:val="22"/>
                <w:szCs w:val="22"/>
              </w:rPr>
              <w:t>5</w:t>
            </w:r>
          </w:p>
        </w:tc>
        <w:tc>
          <w:tcPr>
            <w:tcW w:w="225" w:type="pct"/>
            <w:tcBorders>
              <w:top w:val="single" w:sz="24" w:space="0" w:color="FFFFFF" w:themeColor="background1"/>
              <w:left w:val="single" w:sz="8" w:space="0" w:color="FFFFFF" w:themeColor="background1"/>
              <w:right w:val="single" w:sz="8" w:space="0" w:color="FFFFFF" w:themeColor="background1"/>
            </w:tcBorders>
            <w:shd w:val="clear" w:color="auto" w:fill="70AD47"/>
            <w:vAlign w:val="center"/>
          </w:tcPr>
          <w:p w14:paraId="7203C969" w14:textId="77777777" w:rsidR="00E744E2" w:rsidRPr="008A5BD5" w:rsidRDefault="00E744E2" w:rsidP="00240F82">
            <w:pPr>
              <w:spacing w:before="80" w:after="120"/>
              <w:rPr>
                <w:sz w:val="22"/>
                <w:szCs w:val="22"/>
              </w:rPr>
            </w:pPr>
            <w:r w:rsidRPr="008A5BD5">
              <w:rPr>
                <w:sz w:val="22"/>
                <w:szCs w:val="22"/>
              </w:rPr>
              <w:t>5.1</w:t>
            </w:r>
          </w:p>
        </w:tc>
        <w:tc>
          <w:tcPr>
            <w:tcW w:w="4553" w:type="pct"/>
            <w:tcBorders>
              <w:top w:val="single" w:sz="24" w:space="0" w:color="FFFFFF" w:themeColor="background1"/>
              <w:left w:val="single" w:sz="8" w:space="0" w:color="FFFFFF" w:themeColor="background1"/>
            </w:tcBorders>
            <w:shd w:val="clear" w:color="auto" w:fill="B9D7A5"/>
          </w:tcPr>
          <w:p w14:paraId="1652BCC7" w14:textId="77777777" w:rsidR="00E744E2" w:rsidRPr="008A5BD5" w:rsidRDefault="00E744E2" w:rsidP="00240F82">
            <w:pPr>
              <w:spacing w:before="80" w:after="120"/>
              <w:rPr>
                <w:sz w:val="22"/>
                <w:szCs w:val="22"/>
              </w:rPr>
            </w:pPr>
            <w:r w:rsidRPr="008A5BD5">
              <w:rPr>
                <w:sz w:val="22"/>
                <w:szCs w:val="22"/>
              </w:rPr>
              <w:t xml:space="preserve">This process should be highly collaborative and involve input from key country stakeholders to ensure ISP components are adaptable across the region.  </w:t>
            </w:r>
          </w:p>
        </w:tc>
      </w:tr>
    </w:tbl>
    <w:p w14:paraId="4270FCEA" w14:textId="79439EF3" w:rsidR="00F54A18" w:rsidRDefault="00E744E2">
      <w:r w:rsidRPr="00057462">
        <w:rPr>
          <w:sz w:val="20"/>
          <w:szCs w:val="20"/>
        </w:rPr>
        <w:t>EVAWG</w:t>
      </w:r>
      <w:r w:rsidRPr="00057462">
        <w:rPr>
          <w:sz w:val="20"/>
          <w:szCs w:val="20"/>
        </w:rPr>
        <w:tab/>
        <w:t xml:space="preserve">elimination of violence against women and girls </w:t>
      </w:r>
      <w:r>
        <w:rPr>
          <w:sz w:val="20"/>
          <w:szCs w:val="20"/>
        </w:rPr>
        <w:t xml:space="preserve">| </w:t>
      </w:r>
      <w:r w:rsidRPr="00057462">
        <w:rPr>
          <w:sz w:val="20"/>
          <w:szCs w:val="20"/>
        </w:rPr>
        <w:t>GBV</w:t>
      </w:r>
      <w:r>
        <w:rPr>
          <w:sz w:val="20"/>
          <w:szCs w:val="20"/>
        </w:rPr>
        <w:t xml:space="preserve"> </w:t>
      </w:r>
      <w:r w:rsidRPr="00057462">
        <w:rPr>
          <w:sz w:val="20"/>
          <w:szCs w:val="20"/>
        </w:rPr>
        <w:t xml:space="preserve">gender-based violence </w:t>
      </w:r>
      <w:r>
        <w:rPr>
          <w:sz w:val="20"/>
          <w:szCs w:val="20"/>
        </w:rPr>
        <w:t xml:space="preserve">| </w:t>
      </w:r>
      <w:r w:rsidRPr="00057462">
        <w:rPr>
          <w:sz w:val="20"/>
          <w:szCs w:val="20"/>
        </w:rPr>
        <w:t>ISP</w:t>
      </w:r>
      <w:r>
        <w:rPr>
          <w:sz w:val="20"/>
          <w:szCs w:val="20"/>
        </w:rPr>
        <w:t xml:space="preserve"> </w:t>
      </w:r>
      <w:r w:rsidRPr="00057462">
        <w:rPr>
          <w:sz w:val="20"/>
          <w:szCs w:val="20"/>
        </w:rPr>
        <w:t xml:space="preserve">Information Sharing Protocol </w:t>
      </w:r>
      <w:r>
        <w:rPr>
          <w:sz w:val="20"/>
          <w:szCs w:val="20"/>
        </w:rPr>
        <w:t xml:space="preserve">| </w:t>
      </w:r>
      <w:r w:rsidRPr="00057462">
        <w:rPr>
          <w:sz w:val="20"/>
          <w:szCs w:val="20"/>
        </w:rPr>
        <w:t xml:space="preserve">UN United Nations </w:t>
      </w:r>
      <w:r>
        <w:rPr>
          <w:sz w:val="20"/>
          <w:szCs w:val="20"/>
        </w:rPr>
        <w:t xml:space="preserve">| </w:t>
      </w:r>
      <w:r w:rsidRPr="00057462">
        <w:rPr>
          <w:sz w:val="20"/>
          <w:szCs w:val="20"/>
        </w:rPr>
        <w:t>UNFPA</w:t>
      </w:r>
      <w:r>
        <w:rPr>
          <w:sz w:val="20"/>
          <w:szCs w:val="20"/>
        </w:rPr>
        <w:t xml:space="preserve"> </w:t>
      </w:r>
      <w:r w:rsidRPr="00057462">
        <w:rPr>
          <w:sz w:val="20"/>
          <w:szCs w:val="20"/>
        </w:rPr>
        <w:t xml:space="preserve">United Nations Population Fund </w:t>
      </w:r>
    </w:p>
    <w:sectPr w:rsidR="00F54A18" w:rsidSect="007E79C4">
      <w:footerReference w:type="default" r:id="rId1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48734"/>
      <w:docPartObj>
        <w:docPartGallery w:val="Page Numbers (Bottom of Page)"/>
        <w:docPartUnique/>
      </w:docPartObj>
    </w:sdtPr>
    <w:sdtEndPr/>
    <w:sdtContent>
      <w:p w14:paraId="1CA3606C" w14:textId="77777777" w:rsidR="004D70D4" w:rsidRDefault="00E744E2">
        <w:pPr>
          <w:pStyle w:val="Footer"/>
        </w:pPr>
        <w:r>
          <w:rPr>
            <w:noProof/>
          </w:rPr>
          <mc:AlternateContent>
            <mc:Choice Requires="wps">
              <w:drawing>
                <wp:anchor distT="0" distB="0" distL="114300" distR="114300" simplePos="0" relativeHeight="251659264" behindDoc="0" locked="0" layoutInCell="1" allowOverlap="1" wp14:anchorId="7BCE00F5" wp14:editId="2907AA65">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F0F98A" w14:textId="77777777" w:rsidR="00522959" w:rsidRPr="00522959" w:rsidRDefault="00E744E2">
                              <w:pPr>
                                <w:pBdr>
                                  <w:top w:val="single" w:sz="4" w:space="1" w:color="7F7F7F" w:themeColor="background1" w:themeShade="7F"/>
                                </w:pBdr>
                                <w:jc w:val="center"/>
                                <w:rPr>
                                  <w:color w:val="414343"/>
                                  <w:sz w:val="20"/>
                                  <w:szCs w:val="20"/>
                                </w:rPr>
                              </w:pPr>
                              <w:r w:rsidRPr="00522959">
                                <w:rPr>
                                  <w:color w:val="414343"/>
                                  <w:sz w:val="20"/>
                                  <w:szCs w:val="20"/>
                                </w:rPr>
                                <w:fldChar w:fldCharType="begin"/>
                              </w:r>
                              <w:r w:rsidRPr="00522959">
                                <w:rPr>
                                  <w:color w:val="414343"/>
                                  <w:sz w:val="20"/>
                                  <w:szCs w:val="20"/>
                                </w:rPr>
                                <w:instrText xml:space="preserve"> PAGE   \* MERGEFORMAT </w:instrText>
                              </w:r>
                              <w:r w:rsidRPr="00522959">
                                <w:rPr>
                                  <w:color w:val="414343"/>
                                  <w:sz w:val="20"/>
                                  <w:szCs w:val="20"/>
                                </w:rPr>
                                <w:fldChar w:fldCharType="separate"/>
                              </w:r>
                              <w:r w:rsidRPr="00522959">
                                <w:rPr>
                                  <w:noProof/>
                                  <w:color w:val="414343"/>
                                  <w:sz w:val="20"/>
                                  <w:szCs w:val="20"/>
                                </w:rPr>
                                <w:t>2</w:t>
                              </w:r>
                              <w:r w:rsidRPr="00522959">
                                <w:rPr>
                                  <w:noProof/>
                                  <w:color w:val="414343"/>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CE00F5" id="Rectangle 4"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7F0F98A" w14:textId="77777777" w:rsidR="00522959" w:rsidRPr="00522959" w:rsidRDefault="00E744E2">
                        <w:pPr>
                          <w:pBdr>
                            <w:top w:val="single" w:sz="4" w:space="1" w:color="7F7F7F" w:themeColor="background1" w:themeShade="7F"/>
                          </w:pBdr>
                          <w:jc w:val="center"/>
                          <w:rPr>
                            <w:color w:val="414343"/>
                            <w:sz w:val="20"/>
                            <w:szCs w:val="20"/>
                          </w:rPr>
                        </w:pPr>
                        <w:r w:rsidRPr="00522959">
                          <w:rPr>
                            <w:color w:val="414343"/>
                            <w:sz w:val="20"/>
                            <w:szCs w:val="20"/>
                          </w:rPr>
                          <w:fldChar w:fldCharType="begin"/>
                        </w:r>
                        <w:r w:rsidRPr="00522959">
                          <w:rPr>
                            <w:color w:val="414343"/>
                            <w:sz w:val="20"/>
                            <w:szCs w:val="20"/>
                          </w:rPr>
                          <w:instrText xml:space="preserve"> PAGE   \* MERGEFORMAT </w:instrText>
                        </w:r>
                        <w:r w:rsidRPr="00522959">
                          <w:rPr>
                            <w:color w:val="414343"/>
                            <w:sz w:val="20"/>
                            <w:szCs w:val="20"/>
                          </w:rPr>
                          <w:fldChar w:fldCharType="separate"/>
                        </w:r>
                        <w:r w:rsidRPr="00522959">
                          <w:rPr>
                            <w:noProof/>
                            <w:color w:val="414343"/>
                            <w:sz w:val="20"/>
                            <w:szCs w:val="20"/>
                          </w:rPr>
                          <w:t>2</w:t>
                        </w:r>
                        <w:r w:rsidRPr="00522959">
                          <w:rPr>
                            <w:noProof/>
                            <w:color w:val="414343"/>
                            <w:sz w:val="20"/>
                            <w:szCs w:val="20"/>
                          </w:rPr>
                          <w:fldChar w:fldCharType="end"/>
                        </w:r>
                      </w:p>
                    </w:txbxContent>
                  </v:textbox>
                  <w10:wrap anchorx="margin" anchory="margin"/>
                </v:rect>
              </w:pict>
            </mc:Fallback>
          </mc:AlternateConten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3E1F"/>
    <w:multiLevelType w:val="hybridMultilevel"/>
    <w:tmpl w:val="C3D41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9633B9"/>
    <w:multiLevelType w:val="hybridMultilevel"/>
    <w:tmpl w:val="FB22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C467A8"/>
    <w:multiLevelType w:val="hybridMultilevel"/>
    <w:tmpl w:val="8FDE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086111"/>
    <w:multiLevelType w:val="hybridMultilevel"/>
    <w:tmpl w:val="1CB4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2A4FE5"/>
    <w:multiLevelType w:val="hybridMultilevel"/>
    <w:tmpl w:val="715E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651751">
    <w:abstractNumId w:val="2"/>
  </w:num>
  <w:num w:numId="2" w16cid:durableId="1932084742">
    <w:abstractNumId w:val="0"/>
  </w:num>
  <w:num w:numId="3" w16cid:durableId="583149083">
    <w:abstractNumId w:val="1"/>
  </w:num>
  <w:num w:numId="4" w16cid:durableId="220337369">
    <w:abstractNumId w:val="3"/>
  </w:num>
  <w:num w:numId="5" w16cid:durableId="1809743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E2"/>
    <w:rsid w:val="00E744E2"/>
    <w:rsid w:val="00F5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6B4"/>
  <w15:chartTrackingRefBased/>
  <w15:docId w15:val="{D3D1486A-6EF9-4A68-B36C-C2ED82C3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4E2"/>
    <w:pPr>
      <w:ind w:left="720"/>
      <w:contextualSpacing/>
    </w:pPr>
  </w:style>
  <w:style w:type="paragraph" w:styleId="BodyText">
    <w:name w:val="Body Text"/>
    <w:basedOn w:val="Normal"/>
    <w:link w:val="BodyTextChar"/>
    <w:uiPriority w:val="99"/>
    <w:semiHidden/>
    <w:rsid w:val="00E744E2"/>
    <w:pPr>
      <w:spacing w:after="120"/>
    </w:pPr>
    <w:rPr>
      <w:rFonts w:ascii="Tahoma" w:eastAsia="Times New Roman" w:hAnsi="Tahoma" w:cs="Times New Roman"/>
      <w:b/>
      <w:bCs/>
      <w:sz w:val="32"/>
      <w:lang w:val="x-none" w:eastAsia="x-none"/>
    </w:rPr>
  </w:style>
  <w:style w:type="character" w:customStyle="1" w:styleId="BodyTextChar">
    <w:name w:val="Body Text Char"/>
    <w:basedOn w:val="DefaultParagraphFont"/>
    <w:link w:val="BodyText"/>
    <w:uiPriority w:val="99"/>
    <w:semiHidden/>
    <w:rsid w:val="00E744E2"/>
    <w:rPr>
      <w:rFonts w:ascii="Tahoma" w:eastAsia="Times New Roman" w:hAnsi="Tahoma" w:cs="Times New Roman"/>
      <w:b/>
      <w:bCs/>
      <w:sz w:val="32"/>
      <w:szCs w:val="24"/>
      <w:lang w:val="x-none" w:eastAsia="x-none"/>
    </w:rPr>
  </w:style>
  <w:style w:type="paragraph" w:styleId="Footer">
    <w:name w:val="footer"/>
    <w:basedOn w:val="Normal"/>
    <w:link w:val="FooterChar"/>
    <w:uiPriority w:val="99"/>
    <w:unhideWhenUsed/>
    <w:rsid w:val="00E744E2"/>
    <w:pPr>
      <w:tabs>
        <w:tab w:val="center" w:pos="4513"/>
        <w:tab w:val="right" w:pos="9026"/>
      </w:tabs>
    </w:pPr>
  </w:style>
  <w:style w:type="character" w:customStyle="1" w:styleId="FooterChar">
    <w:name w:val="Footer Char"/>
    <w:basedOn w:val="DefaultParagraphFont"/>
    <w:link w:val="Footer"/>
    <w:uiPriority w:val="99"/>
    <w:rsid w:val="00E744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B6888-27C1-4789-97C6-4D8A698ABB00}"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en-AU"/>
        </a:p>
      </dgm:t>
    </dgm:pt>
    <dgm:pt modelId="{60190366-9ACE-4C02-AC23-A2109A0AE3CE}">
      <dgm:prSet phldrT="[Text]"/>
      <dgm:spPr/>
      <dgm:t>
        <a:bodyPr/>
        <a:lstStyle/>
        <a:p>
          <a:r>
            <a:rPr lang="en-AU" b="1"/>
            <a:t>Step 1</a:t>
          </a:r>
        </a:p>
      </dgm:t>
    </dgm:pt>
    <dgm:pt modelId="{FBC85FEF-8403-4969-AC4B-78DEAE4A4FF0}" type="parTrans" cxnId="{DF9EE775-22C8-4FA2-B732-22968FAC8F3B}">
      <dgm:prSet/>
      <dgm:spPr/>
      <dgm:t>
        <a:bodyPr/>
        <a:lstStyle/>
        <a:p>
          <a:endParaRPr lang="en-AU"/>
        </a:p>
      </dgm:t>
    </dgm:pt>
    <dgm:pt modelId="{6561D40B-741A-4176-A76C-57764D66DA51}" type="sibTrans" cxnId="{DF9EE775-22C8-4FA2-B732-22968FAC8F3B}">
      <dgm:prSet/>
      <dgm:spPr/>
      <dgm:t>
        <a:bodyPr/>
        <a:lstStyle/>
        <a:p>
          <a:endParaRPr lang="en-AU"/>
        </a:p>
      </dgm:t>
    </dgm:pt>
    <dgm:pt modelId="{3E795F2A-7466-4243-B0F7-F3ECACF73392}">
      <dgm:prSet phldrT="[Text]"/>
      <dgm:spPr/>
      <dgm:t>
        <a:bodyPr/>
        <a:lstStyle/>
        <a:p>
          <a:r>
            <a:rPr lang="en-AU"/>
            <a:t>Map out existing GBV-related work in country and identify 1) internal coordination and 2) agency leads for specific data components </a:t>
          </a:r>
        </a:p>
      </dgm:t>
    </dgm:pt>
    <dgm:pt modelId="{F77E2B1C-B900-436C-B361-E5BE9158AEB6}" type="parTrans" cxnId="{E3E1B47F-09F6-406C-8AD2-526F06EA57FF}">
      <dgm:prSet/>
      <dgm:spPr/>
      <dgm:t>
        <a:bodyPr/>
        <a:lstStyle/>
        <a:p>
          <a:endParaRPr lang="en-AU"/>
        </a:p>
      </dgm:t>
    </dgm:pt>
    <dgm:pt modelId="{960A94AD-C0D4-4BFB-ABCF-4583C522B225}" type="sibTrans" cxnId="{E3E1B47F-09F6-406C-8AD2-526F06EA57FF}">
      <dgm:prSet/>
      <dgm:spPr/>
      <dgm:t>
        <a:bodyPr/>
        <a:lstStyle/>
        <a:p>
          <a:endParaRPr lang="en-AU"/>
        </a:p>
      </dgm:t>
    </dgm:pt>
    <dgm:pt modelId="{E20776A6-664C-4091-8AED-CE67CA69CCEE}">
      <dgm:prSet phldrT="[Text]"/>
      <dgm:spPr>
        <a:solidFill>
          <a:srgbClr val="54CCCD"/>
        </a:solidFill>
      </dgm:spPr>
      <dgm:t>
        <a:bodyPr/>
        <a:lstStyle/>
        <a:p>
          <a:r>
            <a:rPr lang="en-AU" b="1"/>
            <a:t>Step 2</a:t>
          </a:r>
        </a:p>
      </dgm:t>
    </dgm:pt>
    <dgm:pt modelId="{0CA988ED-E8D9-4B22-8537-15370E2C684E}" type="parTrans" cxnId="{9345FC9C-0454-4971-B643-0A8C79B9E999}">
      <dgm:prSet/>
      <dgm:spPr/>
      <dgm:t>
        <a:bodyPr/>
        <a:lstStyle/>
        <a:p>
          <a:endParaRPr lang="en-AU"/>
        </a:p>
      </dgm:t>
    </dgm:pt>
    <dgm:pt modelId="{4AB502C3-0C9A-4DC8-B088-B22406C76F13}" type="sibTrans" cxnId="{9345FC9C-0454-4971-B643-0A8C79B9E999}">
      <dgm:prSet/>
      <dgm:spPr/>
      <dgm:t>
        <a:bodyPr/>
        <a:lstStyle/>
        <a:p>
          <a:endParaRPr lang="en-AU"/>
        </a:p>
      </dgm:t>
    </dgm:pt>
    <dgm:pt modelId="{6C345526-0768-459B-9462-0F42BBAD303B}">
      <dgm:prSet phldrT="[Text]"/>
      <dgm:spPr/>
      <dgm:t>
        <a:bodyPr/>
        <a:lstStyle/>
        <a:p>
          <a:r>
            <a:rPr lang="en-AU"/>
            <a:t>Assess service provider data collection and storage capacity </a:t>
          </a:r>
        </a:p>
      </dgm:t>
    </dgm:pt>
    <dgm:pt modelId="{C72D2A66-7120-4B8C-B26D-16AA3E8F046B}" type="parTrans" cxnId="{A954E48D-E1EE-43FD-8D78-915411B336F4}">
      <dgm:prSet/>
      <dgm:spPr/>
      <dgm:t>
        <a:bodyPr/>
        <a:lstStyle/>
        <a:p>
          <a:endParaRPr lang="en-AU"/>
        </a:p>
      </dgm:t>
    </dgm:pt>
    <dgm:pt modelId="{F23B4ECF-6ADE-4A65-97C4-A2665E7D6B79}" type="sibTrans" cxnId="{A954E48D-E1EE-43FD-8D78-915411B336F4}">
      <dgm:prSet/>
      <dgm:spPr/>
      <dgm:t>
        <a:bodyPr/>
        <a:lstStyle/>
        <a:p>
          <a:endParaRPr lang="en-AU"/>
        </a:p>
      </dgm:t>
    </dgm:pt>
    <dgm:pt modelId="{1822DEBC-E97B-4D0D-A315-8D2357C70CD7}">
      <dgm:prSet phldrT="[Text]"/>
      <dgm:spPr>
        <a:solidFill>
          <a:srgbClr val="4DC58D"/>
        </a:solidFill>
      </dgm:spPr>
      <dgm:t>
        <a:bodyPr/>
        <a:lstStyle/>
        <a:p>
          <a:r>
            <a:rPr lang="en-AU" b="1"/>
            <a:t>Step 3</a:t>
          </a:r>
        </a:p>
      </dgm:t>
    </dgm:pt>
    <dgm:pt modelId="{B48C04C9-0B38-45D0-84B9-A72A09B394C8}" type="parTrans" cxnId="{8A1CE1D0-4E46-4E12-BDF5-26AFE94CF914}">
      <dgm:prSet/>
      <dgm:spPr/>
      <dgm:t>
        <a:bodyPr/>
        <a:lstStyle/>
        <a:p>
          <a:endParaRPr lang="en-AU"/>
        </a:p>
      </dgm:t>
    </dgm:pt>
    <dgm:pt modelId="{5A0BA3FC-4C1C-49B0-B1D4-0F629EDBFE1C}" type="sibTrans" cxnId="{8A1CE1D0-4E46-4E12-BDF5-26AFE94CF914}">
      <dgm:prSet/>
      <dgm:spPr/>
      <dgm:t>
        <a:bodyPr/>
        <a:lstStyle/>
        <a:p>
          <a:endParaRPr lang="en-AU"/>
        </a:p>
      </dgm:t>
    </dgm:pt>
    <dgm:pt modelId="{AC77A6FF-BAFB-44E8-B491-E3E0E12A7095}">
      <dgm:prSet phldrT="[Text]"/>
      <dgm:spPr/>
      <dgm:t>
        <a:bodyPr/>
        <a:lstStyle/>
        <a:p>
          <a:r>
            <a:rPr lang="en-AU"/>
            <a:t>Identify and convene a multi-sectoral GBV Data Task Force/Working Group at national level (based on membership of the national referral network/EVAW task force in country).</a:t>
          </a:r>
        </a:p>
      </dgm:t>
    </dgm:pt>
    <dgm:pt modelId="{04DEB404-56E3-41BE-A7B0-8F652E33AAB3}" type="parTrans" cxnId="{84147402-E433-413A-ACC3-5EE8D91E4173}">
      <dgm:prSet/>
      <dgm:spPr/>
      <dgm:t>
        <a:bodyPr/>
        <a:lstStyle/>
        <a:p>
          <a:endParaRPr lang="en-AU"/>
        </a:p>
      </dgm:t>
    </dgm:pt>
    <dgm:pt modelId="{C71AC9CD-CE82-453A-A460-5E733BB06DB6}" type="sibTrans" cxnId="{84147402-E433-413A-ACC3-5EE8D91E4173}">
      <dgm:prSet/>
      <dgm:spPr/>
      <dgm:t>
        <a:bodyPr/>
        <a:lstStyle/>
        <a:p>
          <a:endParaRPr lang="en-AU"/>
        </a:p>
      </dgm:t>
    </dgm:pt>
    <dgm:pt modelId="{2CA49E41-6A1C-4DE3-8038-94254548DD43}">
      <dgm:prSet/>
      <dgm:spPr>
        <a:solidFill>
          <a:srgbClr val="48BB4F"/>
        </a:solidFill>
      </dgm:spPr>
      <dgm:t>
        <a:bodyPr/>
        <a:lstStyle/>
        <a:p>
          <a:r>
            <a:rPr lang="en-AU" b="1"/>
            <a:t>Step 4</a:t>
          </a:r>
        </a:p>
      </dgm:t>
    </dgm:pt>
    <dgm:pt modelId="{8546A665-FB43-4025-8264-320B13930D90}" type="parTrans" cxnId="{654BEDE2-89ED-49E6-8A68-945B753F00FF}">
      <dgm:prSet/>
      <dgm:spPr/>
      <dgm:t>
        <a:bodyPr/>
        <a:lstStyle/>
        <a:p>
          <a:endParaRPr lang="en-AU"/>
        </a:p>
      </dgm:t>
    </dgm:pt>
    <dgm:pt modelId="{BAF77767-44DD-4278-AB17-CA6BAE3E6A84}" type="sibTrans" cxnId="{654BEDE2-89ED-49E6-8A68-945B753F00FF}">
      <dgm:prSet/>
      <dgm:spPr>
        <a:solidFill>
          <a:srgbClr val="70AD47"/>
        </a:solidFill>
      </dgm:spPr>
      <dgm:t>
        <a:bodyPr/>
        <a:lstStyle/>
        <a:p>
          <a:endParaRPr lang="en-AU"/>
        </a:p>
      </dgm:t>
    </dgm:pt>
    <dgm:pt modelId="{9CC73295-BFBF-4A61-9BA8-9B3B1354BA32}">
      <dgm:prSet/>
      <dgm:spPr/>
      <dgm:t>
        <a:bodyPr/>
        <a:lstStyle/>
        <a:p>
          <a:r>
            <a:rPr lang="en-AU"/>
            <a:t>Compile and map existing data efforts and capacities </a:t>
          </a:r>
        </a:p>
      </dgm:t>
    </dgm:pt>
    <dgm:pt modelId="{8F71D3B7-B341-45BA-8057-406C5384916A}" type="parTrans" cxnId="{7A7852E5-6A7E-45EF-AA70-2CB4A56C4E39}">
      <dgm:prSet/>
      <dgm:spPr/>
      <dgm:t>
        <a:bodyPr/>
        <a:lstStyle/>
        <a:p>
          <a:endParaRPr lang="en-AU"/>
        </a:p>
      </dgm:t>
    </dgm:pt>
    <dgm:pt modelId="{B784E440-C66C-4F07-A5AD-8481A7D028BF}" type="sibTrans" cxnId="{7A7852E5-6A7E-45EF-AA70-2CB4A56C4E39}">
      <dgm:prSet/>
      <dgm:spPr/>
      <dgm:t>
        <a:bodyPr/>
        <a:lstStyle/>
        <a:p>
          <a:endParaRPr lang="en-AU"/>
        </a:p>
      </dgm:t>
    </dgm:pt>
    <dgm:pt modelId="{71EDCB7F-1476-4AAD-9755-6EE88E844023}">
      <dgm:prSet/>
      <dgm:spPr/>
      <dgm:t>
        <a:bodyPr/>
        <a:lstStyle/>
        <a:p>
          <a:r>
            <a:rPr lang="en-AU" b="1"/>
            <a:t>Step 5</a:t>
          </a:r>
        </a:p>
      </dgm:t>
    </dgm:pt>
    <dgm:pt modelId="{A9C5ABD4-703D-43D7-B48C-91C372F1FDD2}" type="parTrans" cxnId="{00D792B6-2DC3-4FC3-ADF2-0433859D80A5}">
      <dgm:prSet/>
      <dgm:spPr/>
      <dgm:t>
        <a:bodyPr/>
        <a:lstStyle/>
        <a:p>
          <a:endParaRPr lang="en-AU"/>
        </a:p>
      </dgm:t>
    </dgm:pt>
    <dgm:pt modelId="{0C1EC676-787E-4671-B6CE-A8E310C1DDAE}" type="sibTrans" cxnId="{00D792B6-2DC3-4FC3-ADF2-0433859D80A5}">
      <dgm:prSet/>
      <dgm:spPr/>
      <dgm:t>
        <a:bodyPr/>
        <a:lstStyle/>
        <a:p>
          <a:endParaRPr lang="en-AU"/>
        </a:p>
      </dgm:t>
    </dgm:pt>
    <dgm:pt modelId="{A32F5216-D3A8-4A19-8965-8138188176DE}">
      <dgm:prSet/>
      <dgm:spPr/>
      <dgm:t>
        <a:bodyPr/>
        <a:lstStyle/>
        <a:p>
          <a:r>
            <a:rPr lang="en-AU"/>
            <a:t>Develop a GBV Information Sharing Protocol (ISP)</a:t>
          </a:r>
        </a:p>
      </dgm:t>
    </dgm:pt>
    <dgm:pt modelId="{EBC7B7D9-6033-441D-BF7D-02D17468F370}" type="parTrans" cxnId="{3EC025A9-47B2-414F-9495-795E6572E2B0}">
      <dgm:prSet/>
      <dgm:spPr/>
      <dgm:t>
        <a:bodyPr/>
        <a:lstStyle/>
        <a:p>
          <a:endParaRPr lang="en-AU"/>
        </a:p>
      </dgm:t>
    </dgm:pt>
    <dgm:pt modelId="{2E675F9F-D9C0-4568-8D1A-CBA48FDCAA76}" type="sibTrans" cxnId="{3EC025A9-47B2-414F-9495-795E6572E2B0}">
      <dgm:prSet/>
      <dgm:spPr/>
      <dgm:t>
        <a:bodyPr/>
        <a:lstStyle/>
        <a:p>
          <a:endParaRPr lang="en-AU"/>
        </a:p>
      </dgm:t>
    </dgm:pt>
    <dgm:pt modelId="{BC0C771E-C28E-4C88-96F8-E3D83F6BF6AD}" type="pres">
      <dgm:prSet presAssocID="{A85B6888-27C1-4789-97C6-4D8A698ABB00}" presName="linearFlow" presStyleCnt="0">
        <dgm:presLayoutVars>
          <dgm:dir/>
          <dgm:animLvl val="lvl"/>
          <dgm:resizeHandles val="exact"/>
        </dgm:presLayoutVars>
      </dgm:prSet>
      <dgm:spPr/>
    </dgm:pt>
    <dgm:pt modelId="{49FEC83E-4621-4960-936A-61FD88824216}" type="pres">
      <dgm:prSet presAssocID="{60190366-9ACE-4C02-AC23-A2109A0AE3CE}" presName="composite" presStyleCnt="0"/>
      <dgm:spPr/>
    </dgm:pt>
    <dgm:pt modelId="{64C9A674-8F15-4AC0-AA67-BCFA4A45CA3A}" type="pres">
      <dgm:prSet presAssocID="{60190366-9ACE-4C02-AC23-A2109A0AE3CE}" presName="parTx" presStyleLbl="node1" presStyleIdx="0" presStyleCnt="5">
        <dgm:presLayoutVars>
          <dgm:chMax val="0"/>
          <dgm:chPref val="0"/>
          <dgm:bulletEnabled val="1"/>
        </dgm:presLayoutVars>
      </dgm:prSet>
      <dgm:spPr/>
    </dgm:pt>
    <dgm:pt modelId="{C3FA991F-E297-4E0C-A1B8-76A0F4811244}" type="pres">
      <dgm:prSet presAssocID="{60190366-9ACE-4C02-AC23-A2109A0AE3CE}" presName="parSh" presStyleLbl="node1" presStyleIdx="0" presStyleCnt="5"/>
      <dgm:spPr/>
    </dgm:pt>
    <dgm:pt modelId="{7249493E-F63E-423E-A7ED-0DA5D4F29EEB}" type="pres">
      <dgm:prSet presAssocID="{60190366-9ACE-4C02-AC23-A2109A0AE3CE}" presName="desTx" presStyleLbl="fgAcc1" presStyleIdx="0" presStyleCnt="5">
        <dgm:presLayoutVars>
          <dgm:bulletEnabled val="1"/>
        </dgm:presLayoutVars>
      </dgm:prSet>
      <dgm:spPr/>
    </dgm:pt>
    <dgm:pt modelId="{64F3BC34-F908-4497-ACE1-2D33A4C93FD7}" type="pres">
      <dgm:prSet presAssocID="{6561D40B-741A-4176-A76C-57764D66DA51}" presName="sibTrans" presStyleLbl="sibTrans2D1" presStyleIdx="0" presStyleCnt="4"/>
      <dgm:spPr/>
    </dgm:pt>
    <dgm:pt modelId="{3E9E77AE-69F8-43F0-8B04-14CCAC194D6F}" type="pres">
      <dgm:prSet presAssocID="{6561D40B-741A-4176-A76C-57764D66DA51}" presName="connTx" presStyleLbl="sibTrans2D1" presStyleIdx="0" presStyleCnt="4"/>
      <dgm:spPr/>
    </dgm:pt>
    <dgm:pt modelId="{73958127-F429-4DD4-829B-8094B5124A0E}" type="pres">
      <dgm:prSet presAssocID="{E20776A6-664C-4091-8AED-CE67CA69CCEE}" presName="composite" presStyleCnt="0"/>
      <dgm:spPr/>
    </dgm:pt>
    <dgm:pt modelId="{D1544BC1-21CF-40BE-B328-BAABB85B7C7F}" type="pres">
      <dgm:prSet presAssocID="{E20776A6-664C-4091-8AED-CE67CA69CCEE}" presName="parTx" presStyleLbl="node1" presStyleIdx="0" presStyleCnt="5">
        <dgm:presLayoutVars>
          <dgm:chMax val="0"/>
          <dgm:chPref val="0"/>
          <dgm:bulletEnabled val="1"/>
        </dgm:presLayoutVars>
      </dgm:prSet>
      <dgm:spPr/>
    </dgm:pt>
    <dgm:pt modelId="{1C168CBE-D231-468C-9EB1-13437BB94E4D}" type="pres">
      <dgm:prSet presAssocID="{E20776A6-664C-4091-8AED-CE67CA69CCEE}" presName="parSh" presStyleLbl="node1" presStyleIdx="1" presStyleCnt="5"/>
      <dgm:spPr/>
    </dgm:pt>
    <dgm:pt modelId="{C3D0387D-78B7-4287-A7F4-D429F24303F3}" type="pres">
      <dgm:prSet presAssocID="{E20776A6-664C-4091-8AED-CE67CA69CCEE}" presName="desTx" presStyleLbl="fgAcc1" presStyleIdx="1" presStyleCnt="5">
        <dgm:presLayoutVars>
          <dgm:bulletEnabled val="1"/>
        </dgm:presLayoutVars>
      </dgm:prSet>
      <dgm:spPr/>
    </dgm:pt>
    <dgm:pt modelId="{515EB667-6504-4233-B11D-07A8EA274211}" type="pres">
      <dgm:prSet presAssocID="{4AB502C3-0C9A-4DC8-B088-B22406C76F13}" presName="sibTrans" presStyleLbl="sibTrans2D1" presStyleIdx="1" presStyleCnt="4"/>
      <dgm:spPr/>
    </dgm:pt>
    <dgm:pt modelId="{19B106DA-B715-4EA9-A58B-D595FAD8FA60}" type="pres">
      <dgm:prSet presAssocID="{4AB502C3-0C9A-4DC8-B088-B22406C76F13}" presName="connTx" presStyleLbl="sibTrans2D1" presStyleIdx="1" presStyleCnt="4"/>
      <dgm:spPr/>
    </dgm:pt>
    <dgm:pt modelId="{5EFF4334-6AF1-492C-A778-03AA1EA050B7}" type="pres">
      <dgm:prSet presAssocID="{1822DEBC-E97B-4D0D-A315-8D2357C70CD7}" presName="composite" presStyleCnt="0"/>
      <dgm:spPr/>
    </dgm:pt>
    <dgm:pt modelId="{D209802B-E8A0-42E5-817C-017A6DE0408B}" type="pres">
      <dgm:prSet presAssocID="{1822DEBC-E97B-4D0D-A315-8D2357C70CD7}" presName="parTx" presStyleLbl="node1" presStyleIdx="1" presStyleCnt="5">
        <dgm:presLayoutVars>
          <dgm:chMax val="0"/>
          <dgm:chPref val="0"/>
          <dgm:bulletEnabled val="1"/>
        </dgm:presLayoutVars>
      </dgm:prSet>
      <dgm:spPr/>
    </dgm:pt>
    <dgm:pt modelId="{BE8080EF-9E25-49D4-925F-FA0E53B3AE29}" type="pres">
      <dgm:prSet presAssocID="{1822DEBC-E97B-4D0D-A315-8D2357C70CD7}" presName="parSh" presStyleLbl="node1" presStyleIdx="2" presStyleCnt="5"/>
      <dgm:spPr/>
    </dgm:pt>
    <dgm:pt modelId="{3E67F0FD-B6D1-497D-8217-641C56000DAF}" type="pres">
      <dgm:prSet presAssocID="{1822DEBC-E97B-4D0D-A315-8D2357C70CD7}" presName="desTx" presStyleLbl="fgAcc1" presStyleIdx="2" presStyleCnt="5">
        <dgm:presLayoutVars>
          <dgm:bulletEnabled val="1"/>
        </dgm:presLayoutVars>
      </dgm:prSet>
      <dgm:spPr/>
    </dgm:pt>
    <dgm:pt modelId="{538F965D-8750-4BE7-97E2-5F233B0D4EA3}" type="pres">
      <dgm:prSet presAssocID="{5A0BA3FC-4C1C-49B0-B1D4-0F629EDBFE1C}" presName="sibTrans" presStyleLbl="sibTrans2D1" presStyleIdx="2" presStyleCnt="4"/>
      <dgm:spPr/>
    </dgm:pt>
    <dgm:pt modelId="{EC7E65CB-F5EA-422F-A007-492B26AF912A}" type="pres">
      <dgm:prSet presAssocID="{5A0BA3FC-4C1C-49B0-B1D4-0F629EDBFE1C}" presName="connTx" presStyleLbl="sibTrans2D1" presStyleIdx="2" presStyleCnt="4"/>
      <dgm:spPr/>
    </dgm:pt>
    <dgm:pt modelId="{E81F66F7-613F-4018-A0B9-EE914C675B6E}" type="pres">
      <dgm:prSet presAssocID="{2CA49E41-6A1C-4DE3-8038-94254548DD43}" presName="composite" presStyleCnt="0"/>
      <dgm:spPr/>
    </dgm:pt>
    <dgm:pt modelId="{0C7B2F43-E1A8-4FCD-B970-532B8E94EBEC}" type="pres">
      <dgm:prSet presAssocID="{2CA49E41-6A1C-4DE3-8038-94254548DD43}" presName="parTx" presStyleLbl="node1" presStyleIdx="2" presStyleCnt="5">
        <dgm:presLayoutVars>
          <dgm:chMax val="0"/>
          <dgm:chPref val="0"/>
          <dgm:bulletEnabled val="1"/>
        </dgm:presLayoutVars>
      </dgm:prSet>
      <dgm:spPr/>
    </dgm:pt>
    <dgm:pt modelId="{4653B760-643F-477B-AC59-22A10516AC67}" type="pres">
      <dgm:prSet presAssocID="{2CA49E41-6A1C-4DE3-8038-94254548DD43}" presName="parSh" presStyleLbl="node1" presStyleIdx="3" presStyleCnt="5"/>
      <dgm:spPr/>
    </dgm:pt>
    <dgm:pt modelId="{FA97E260-6909-46D6-9176-042F27241638}" type="pres">
      <dgm:prSet presAssocID="{2CA49E41-6A1C-4DE3-8038-94254548DD43}" presName="desTx" presStyleLbl="fgAcc1" presStyleIdx="3" presStyleCnt="5">
        <dgm:presLayoutVars>
          <dgm:bulletEnabled val="1"/>
        </dgm:presLayoutVars>
      </dgm:prSet>
      <dgm:spPr/>
    </dgm:pt>
    <dgm:pt modelId="{EF2B82DD-35F5-4830-8EDA-C35BBECE688C}" type="pres">
      <dgm:prSet presAssocID="{BAF77767-44DD-4278-AB17-CA6BAE3E6A84}" presName="sibTrans" presStyleLbl="sibTrans2D1" presStyleIdx="3" presStyleCnt="4"/>
      <dgm:spPr/>
    </dgm:pt>
    <dgm:pt modelId="{46A1109F-EB4D-4AD1-8E96-0F33E7A7C384}" type="pres">
      <dgm:prSet presAssocID="{BAF77767-44DD-4278-AB17-CA6BAE3E6A84}" presName="connTx" presStyleLbl="sibTrans2D1" presStyleIdx="3" presStyleCnt="4"/>
      <dgm:spPr/>
    </dgm:pt>
    <dgm:pt modelId="{4C5B1115-8E2D-418F-AA66-77883C5C26D8}" type="pres">
      <dgm:prSet presAssocID="{71EDCB7F-1476-4AAD-9755-6EE88E844023}" presName="composite" presStyleCnt="0"/>
      <dgm:spPr/>
    </dgm:pt>
    <dgm:pt modelId="{7B7B4EDE-D918-4190-A884-430C2D50A607}" type="pres">
      <dgm:prSet presAssocID="{71EDCB7F-1476-4AAD-9755-6EE88E844023}" presName="parTx" presStyleLbl="node1" presStyleIdx="3" presStyleCnt="5">
        <dgm:presLayoutVars>
          <dgm:chMax val="0"/>
          <dgm:chPref val="0"/>
          <dgm:bulletEnabled val="1"/>
        </dgm:presLayoutVars>
      </dgm:prSet>
      <dgm:spPr/>
    </dgm:pt>
    <dgm:pt modelId="{D305BF29-5474-4C92-94D8-C202CBD1177F}" type="pres">
      <dgm:prSet presAssocID="{71EDCB7F-1476-4AAD-9755-6EE88E844023}" presName="parSh" presStyleLbl="node1" presStyleIdx="4" presStyleCnt="5"/>
      <dgm:spPr/>
    </dgm:pt>
    <dgm:pt modelId="{70038B11-A553-48C7-829C-C03ED829E89F}" type="pres">
      <dgm:prSet presAssocID="{71EDCB7F-1476-4AAD-9755-6EE88E844023}" presName="desTx" presStyleLbl="fgAcc1" presStyleIdx="4" presStyleCnt="5">
        <dgm:presLayoutVars>
          <dgm:bulletEnabled val="1"/>
        </dgm:presLayoutVars>
      </dgm:prSet>
      <dgm:spPr/>
    </dgm:pt>
  </dgm:ptLst>
  <dgm:cxnLst>
    <dgm:cxn modelId="{84147402-E433-413A-ACC3-5EE8D91E4173}" srcId="{1822DEBC-E97B-4D0D-A315-8D2357C70CD7}" destId="{AC77A6FF-BAFB-44E8-B491-E3E0E12A7095}" srcOrd="0" destOrd="0" parTransId="{04DEB404-56E3-41BE-A7B0-8F652E33AAB3}" sibTransId="{C71AC9CD-CE82-453A-A460-5E733BB06DB6}"/>
    <dgm:cxn modelId="{8D739715-1069-4CFB-996B-07C7622F35AB}" type="presOf" srcId="{9CC73295-BFBF-4A61-9BA8-9B3B1354BA32}" destId="{FA97E260-6909-46D6-9176-042F27241638}" srcOrd="0" destOrd="0" presId="urn:microsoft.com/office/officeart/2005/8/layout/process3"/>
    <dgm:cxn modelId="{CE552A2C-B9FE-4D58-98BA-3B7BCCE2AE4A}" type="presOf" srcId="{71EDCB7F-1476-4AAD-9755-6EE88E844023}" destId="{7B7B4EDE-D918-4190-A884-430C2D50A607}" srcOrd="0" destOrd="0" presId="urn:microsoft.com/office/officeart/2005/8/layout/process3"/>
    <dgm:cxn modelId="{6D207B2F-EC6D-4CE2-BDB2-D5E9F8B65072}" type="presOf" srcId="{71EDCB7F-1476-4AAD-9755-6EE88E844023}" destId="{D305BF29-5474-4C92-94D8-C202CBD1177F}" srcOrd="1" destOrd="0" presId="urn:microsoft.com/office/officeart/2005/8/layout/process3"/>
    <dgm:cxn modelId="{7CD4B964-A376-437D-B9B4-458E6BBC3939}" type="presOf" srcId="{6561D40B-741A-4176-A76C-57764D66DA51}" destId="{64F3BC34-F908-4497-ACE1-2D33A4C93FD7}" srcOrd="0" destOrd="0" presId="urn:microsoft.com/office/officeart/2005/8/layout/process3"/>
    <dgm:cxn modelId="{DF9EE775-22C8-4FA2-B732-22968FAC8F3B}" srcId="{A85B6888-27C1-4789-97C6-4D8A698ABB00}" destId="{60190366-9ACE-4C02-AC23-A2109A0AE3CE}" srcOrd="0" destOrd="0" parTransId="{FBC85FEF-8403-4969-AC4B-78DEAE4A4FF0}" sibTransId="{6561D40B-741A-4176-A76C-57764D66DA51}"/>
    <dgm:cxn modelId="{E27D3477-4F1D-42B1-9024-FF51FCAAF9B3}" type="presOf" srcId="{4AB502C3-0C9A-4DC8-B088-B22406C76F13}" destId="{19B106DA-B715-4EA9-A58B-D595FAD8FA60}" srcOrd="1" destOrd="0" presId="urn:microsoft.com/office/officeart/2005/8/layout/process3"/>
    <dgm:cxn modelId="{8A959757-8B26-47FA-8C10-2295282CB3DF}" type="presOf" srcId="{AC77A6FF-BAFB-44E8-B491-E3E0E12A7095}" destId="{3E67F0FD-B6D1-497D-8217-641C56000DAF}" srcOrd="0" destOrd="0" presId="urn:microsoft.com/office/officeart/2005/8/layout/process3"/>
    <dgm:cxn modelId="{E3E1B47F-09F6-406C-8AD2-526F06EA57FF}" srcId="{60190366-9ACE-4C02-AC23-A2109A0AE3CE}" destId="{3E795F2A-7466-4243-B0F7-F3ECACF73392}" srcOrd="0" destOrd="0" parTransId="{F77E2B1C-B900-436C-B361-E5BE9158AEB6}" sibTransId="{960A94AD-C0D4-4BFB-ABCF-4583C522B225}"/>
    <dgm:cxn modelId="{A954E48D-E1EE-43FD-8D78-915411B336F4}" srcId="{E20776A6-664C-4091-8AED-CE67CA69CCEE}" destId="{6C345526-0768-459B-9462-0F42BBAD303B}" srcOrd="0" destOrd="0" parTransId="{C72D2A66-7120-4B8C-B26D-16AA3E8F046B}" sibTransId="{F23B4ECF-6ADE-4A65-97C4-A2665E7D6B79}"/>
    <dgm:cxn modelId="{1BA29093-1291-422A-8508-CCA92BCB23A2}" type="presOf" srcId="{6C345526-0768-459B-9462-0F42BBAD303B}" destId="{C3D0387D-78B7-4287-A7F4-D429F24303F3}" srcOrd="0" destOrd="0" presId="urn:microsoft.com/office/officeart/2005/8/layout/process3"/>
    <dgm:cxn modelId="{C8D99697-7EAB-4D0A-BC6A-C8D2B3A844D5}" type="presOf" srcId="{BAF77767-44DD-4278-AB17-CA6BAE3E6A84}" destId="{46A1109F-EB4D-4AD1-8E96-0F33E7A7C384}" srcOrd="1" destOrd="0" presId="urn:microsoft.com/office/officeart/2005/8/layout/process3"/>
    <dgm:cxn modelId="{9345FC9C-0454-4971-B643-0A8C79B9E999}" srcId="{A85B6888-27C1-4789-97C6-4D8A698ABB00}" destId="{E20776A6-664C-4091-8AED-CE67CA69CCEE}" srcOrd="1" destOrd="0" parTransId="{0CA988ED-E8D9-4B22-8537-15370E2C684E}" sibTransId="{4AB502C3-0C9A-4DC8-B088-B22406C76F13}"/>
    <dgm:cxn modelId="{F9C763A3-DED2-45EF-A645-5373080E216D}" type="presOf" srcId="{60190366-9ACE-4C02-AC23-A2109A0AE3CE}" destId="{64C9A674-8F15-4AC0-AA67-BCFA4A45CA3A}" srcOrd="0" destOrd="0" presId="urn:microsoft.com/office/officeart/2005/8/layout/process3"/>
    <dgm:cxn modelId="{3EC025A9-47B2-414F-9495-795E6572E2B0}" srcId="{71EDCB7F-1476-4AAD-9755-6EE88E844023}" destId="{A32F5216-D3A8-4A19-8965-8138188176DE}" srcOrd="0" destOrd="0" parTransId="{EBC7B7D9-6033-441D-BF7D-02D17468F370}" sibTransId="{2E675F9F-D9C0-4568-8D1A-CBA48FDCAA76}"/>
    <dgm:cxn modelId="{63F4CCAF-48B7-4F02-B43E-9254DE228E39}" type="presOf" srcId="{A32F5216-D3A8-4A19-8965-8138188176DE}" destId="{70038B11-A553-48C7-829C-C03ED829E89F}" srcOrd="0" destOrd="0" presId="urn:microsoft.com/office/officeart/2005/8/layout/process3"/>
    <dgm:cxn modelId="{DF0BDEAF-59E5-4407-9966-4C2F8392F353}" type="presOf" srcId="{BAF77767-44DD-4278-AB17-CA6BAE3E6A84}" destId="{EF2B82DD-35F5-4830-8EDA-C35BBECE688C}" srcOrd="0" destOrd="0" presId="urn:microsoft.com/office/officeart/2005/8/layout/process3"/>
    <dgm:cxn modelId="{EFBD77B1-85DF-4CC6-B237-3F603ED7639E}" type="presOf" srcId="{4AB502C3-0C9A-4DC8-B088-B22406C76F13}" destId="{515EB667-6504-4233-B11D-07A8EA274211}" srcOrd="0" destOrd="0" presId="urn:microsoft.com/office/officeart/2005/8/layout/process3"/>
    <dgm:cxn modelId="{A3372EB3-C1AB-4CCE-A2A5-11768F2818AA}" type="presOf" srcId="{1822DEBC-E97B-4D0D-A315-8D2357C70CD7}" destId="{D209802B-E8A0-42E5-817C-017A6DE0408B}" srcOrd="0" destOrd="0" presId="urn:microsoft.com/office/officeart/2005/8/layout/process3"/>
    <dgm:cxn modelId="{40F5B6B5-7080-4C7C-98D6-3B356DC6FFBF}" type="presOf" srcId="{1822DEBC-E97B-4D0D-A315-8D2357C70CD7}" destId="{BE8080EF-9E25-49D4-925F-FA0E53B3AE29}" srcOrd="1" destOrd="0" presId="urn:microsoft.com/office/officeart/2005/8/layout/process3"/>
    <dgm:cxn modelId="{00D792B6-2DC3-4FC3-ADF2-0433859D80A5}" srcId="{A85B6888-27C1-4789-97C6-4D8A698ABB00}" destId="{71EDCB7F-1476-4AAD-9755-6EE88E844023}" srcOrd="4" destOrd="0" parTransId="{A9C5ABD4-703D-43D7-B48C-91C372F1FDD2}" sibTransId="{0C1EC676-787E-4671-B6CE-A8E310C1DDAE}"/>
    <dgm:cxn modelId="{EE11EFBC-0FAA-467F-9FB1-E0482CAF9E77}" type="presOf" srcId="{5A0BA3FC-4C1C-49B0-B1D4-0F629EDBFE1C}" destId="{538F965D-8750-4BE7-97E2-5F233B0D4EA3}" srcOrd="0" destOrd="0" presId="urn:microsoft.com/office/officeart/2005/8/layout/process3"/>
    <dgm:cxn modelId="{A3B076C8-4568-4CBA-A63A-F662DE3FC662}" type="presOf" srcId="{5A0BA3FC-4C1C-49B0-B1D4-0F629EDBFE1C}" destId="{EC7E65CB-F5EA-422F-A007-492B26AF912A}" srcOrd="1" destOrd="0" presId="urn:microsoft.com/office/officeart/2005/8/layout/process3"/>
    <dgm:cxn modelId="{8A1CE1D0-4E46-4E12-BDF5-26AFE94CF914}" srcId="{A85B6888-27C1-4789-97C6-4D8A698ABB00}" destId="{1822DEBC-E97B-4D0D-A315-8D2357C70CD7}" srcOrd="2" destOrd="0" parTransId="{B48C04C9-0B38-45D0-84B9-A72A09B394C8}" sibTransId="{5A0BA3FC-4C1C-49B0-B1D4-0F629EDBFE1C}"/>
    <dgm:cxn modelId="{D35218D7-A475-4BAB-A7A2-138B54AC34FD}" type="presOf" srcId="{6561D40B-741A-4176-A76C-57764D66DA51}" destId="{3E9E77AE-69F8-43F0-8B04-14CCAC194D6F}" srcOrd="1" destOrd="0" presId="urn:microsoft.com/office/officeart/2005/8/layout/process3"/>
    <dgm:cxn modelId="{BA9893DB-9266-4CD6-B5D4-E0491B1B9A06}" type="presOf" srcId="{E20776A6-664C-4091-8AED-CE67CA69CCEE}" destId="{1C168CBE-D231-468C-9EB1-13437BB94E4D}" srcOrd="1" destOrd="0" presId="urn:microsoft.com/office/officeart/2005/8/layout/process3"/>
    <dgm:cxn modelId="{2B8C09DC-1960-4121-8EE9-7533D31424AA}" type="presOf" srcId="{3E795F2A-7466-4243-B0F7-F3ECACF73392}" destId="{7249493E-F63E-423E-A7ED-0DA5D4F29EEB}" srcOrd="0" destOrd="0" presId="urn:microsoft.com/office/officeart/2005/8/layout/process3"/>
    <dgm:cxn modelId="{654BEDE2-89ED-49E6-8A68-945B753F00FF}" srcId="{A85B6888-27C1-4789-97C6-4D8A698ABB00}" destId="{2CA49E41-6A1C-4DE3-8038-94254548DD43}" srcOrd="3" destOrd="0" parTransId="{8546A665-FB43-4025-8264-320B13930D90}" sibTransId="{BAF77767-44DD-4278-AB17-CA6BAE3E6A84}"/>
    <dgm:cxn modelId="{7A7852E5-6A7E-45EF-AA70-2CB4A56C4E39}" srcId="{2CA49E41-6A1C-4DE3-8038-94254548DD43}" destId="{9CC73295-BFBF-4A61-9BA8-9B3B1354BA32}" srcOrd="0" destOrd="0" parTransId="{8F71D3B7-B341-45BA-8057-406C5384916A}" sibTransId="{B784E440-C66C-4F07-A5AD-8481A7D028BF}"/>
    <dgm:cxn modelId="{045B91E8-DBD0-4931-B02C-52FC8AA1834C}" type="presOf" srcId="{2CA49E41-6A1C-4DE3-8038-94254548DD43}" destId="{4653B760-643F-477B-AC59-22A10516AC67}" srcOrd="1" destOrd="0" presId="urn:microsoft.com/office/officeart/2005/8/layout/process3"/>
    <dgm:cxn modelId="{1F7DA0EC-294A-42A5-9334-C39F68450139}" type="presOf" srcId="{A85B6888-27C1-4789-97C6-4D8A698ABB00}" destId="{BC0C771E-C28E-4C88-96F8-E3D83F6BF6AD}" srcOrd="0" destOrd="0" presId="urn:microsoft.com/office/officeart/2005/8/layout/process3"/>
    <dgm:cxn modelId="{FACFDAF2-68DE-4313-B24D-B33A5B8DC9BC}" type="presOf" srcId="{2CA49E41-6A1C-4DE3-8038-94254548DD43}" destId="{0C7B2F43-E1A8-4FCD-B970-532B8E94EBEC}" srcOrd="0" destOrd="0" presId="urn:microsoft.com/office/officeart/2005/8/layout/process3"/>
    <dgm:cxn modelId="{6F890BF7-C027-47FF-B4A0-C9F4D09A441D}" type="presOf" srcId="{E20776A6-664C-4091-8AED-CE67CA69CCEE}" destId="{D1544BC1-21CF-40BE-B328-BAABB85B7C7F}" srcOrd="0" destOrd="0" presId="urn:microsoft.com/office/officeart/2005/8/layout/process3"/>
    <dgm:cxn modelId="{DDE477FA-1699-4014-AA34-90E0BA78FA6F}" type="presOf" srcId="{60190366-9ACE-4C02-AC23-A2109A0AE3CE}" destId="{C3FA991F-E297-4E0C-A1B8-76A0F4811244}" srcOrd="1" destOrd="0" presId="urn:microsoft.com/office/officeart/2005/8/layout/process3"/>
    <dgm:cxn modelId="{EC3CFABE-3840-43D8-9CE6-324C9A52CEEA}" type="presParOf" srcId="{BC0C771E-C28E-4C88-96F8-E3D83F6BF6AD}" destId="{49FEC83E-4621-4960-936A-61FD88824216}" srcOrd="0" destOrd="0" presId="urn:microsoft.com/office/officeart/2005/8/layout/process3"/>
    <dgm:cxn modelId="{123C69D1-CD55-410F-858A-B566C11037C0}" type="presParOf" srcId="{49FEC83E-4621-4960-936A-61FD88824216}" destId="{64C9A674-8F15-4AC0-AA67-BCFA4A45CA3A}" srcOrd="0" destOrd="0" presId="urn:microsoft.com/office/officeart/2005/8/layout/process3"/>
    <dgm:cxn modelId="{DACB3F1B-5CE3-4A84-A791-29CE4E9C3DF6}" type="presParOf" srcId="{49FEC83E-4621-4960-936A-61FD88824216}" destId="{C3FA991F-E297-4E0C-A1B8-76A0F4811244}" srcOrd="1" destOrd="0" presId="urn:microsoft.com/office/officeart/2005/8/layout/process3"/>
    <dgm:cxn modelId="{9278E26B-B0B0-431F-8810-D84A42498865}" type="presParOf" srcId="{49FEC83E-4621-4960-936A-61FD88824216}" destId="{7249493E-F63E-423E-A7ED-0DA5D4F29EEB}" srcOrd="2" destOrd="0" presId="urn:microsoft.com/office/officeart/2005/8/layout/process3"/>
    <dgm:cxn modelId="{1581DDB0-24B2-493D-90C8-82055DCAFD5A}" type="presParOf" srcId="{BC0C771E-C28E-4C88-96F8-E3D83F6BF6AD}" destId="{64F3BC34-F908-4497-ACE1-2D33A4C93FD7}" srcOrd="1" destOrd="0" presId="urn:microsoft.com/office/officeart/2005/8/layout/process3"/>
    <dgm:cxn modelId="{96F2266D-D68D-4E59-8DEA-0892D56566D8}" type="presParOf" srcId="{64F3BC34-F908-4497-ACE1-2D33A4C93FD7}" destId="{3E9E77AE-69F8-43F0-8B04-14CCAC194D6F}" srcOrd="0" destOrd="0" presId="urn:microsoft.com/office/officeart/2005/8/layout/process3"/>
    <dgm:cxn modelId="{4E9F11A2-9D3D-488E-8739-2A2F8466C780}" type="presParOf" srcId="{BC0C771E-C28E-4C88-96F8-E3D83F6BF6AD}" destId="{73958127-F429-4DD4-829B-8094B5124A0E}" srcOrd="2" destOrd="0" presId="urn:microsoft.com/office/officeart/2005/8/layout/process3"/>
    <dgm:cxn modelId="{5A708F19-5FF1-4EB9-93AD-76FA6519EEC9}" type="presParOf" srcId="{73958127-F429-4DD4-829B-8094B5124A0E}" destId="{D1544BC1-21CF-40BE-B328-BAABB85B7C7F}" srcOrd="0" destOrd="0" presId="urn:microsoft.com/office/officeart/2005/8/layout/process3"/>
    <dgm:cxn modelId="{644BAE88-A647-44F8-A89E-F890DC83996B}" type="presParOf" srcId="{73958127-F429-4DD4-829B-8094B5124A0E}" destId="{1C168CBE-D231-468C-9EB1-13437BB94E4D}" srcOrd="1" destOrd="0" presId="urn:microsoft.com/office/officeart/2005/8/layout/process3"/>
    <dgm:cxn modelId="{8CED408F-C4E8-4B68-B83B-E55D1DB0E224}" type="presParOf" srcId="{73958127-F429-4DD4-829B-8094B5124A0E}" destId="{C3D0387D-78B7-4287-A7F4-D429F24303F3}" srcOrd="2" destOrd="0" presId="urn:microsoft.com/office/officeart/2005/8/layout/process3"/>
    <dgm:cxn modelId="{B8D75420-70E9-4243-80FD-CB7C75712B59}" type="presParOf" srcId="{BC0C771E-C28E-4C88-96F8-E3D83F6BF6AD}" destId="{515EB667-6504-4233-B11D-07A8EA274211}" srcOrd="3" destOrd="0" presId="urn:microsoft.com/office/officeart/2005/8/layout/process3"/>
    <dgm:cxn modelId="{DAB7B35B-7E6E-473D-8982-5D7238AB2A20}" type="presParOf" srcId="{515EB667-6504-4233-B11D-07A8EA274211}" destId="{19B106DA-B715-4EA9-A58B-D595FAD8FA60}" srcOrd="0" destOrd="0" presId="urn:microsoft.com/office/officeart/2005/8/layout/process3"/>
    <dgm:cxn modelId="{A745578F-286B-44DA-8FB0-06FA5DA10114}" type="presParOf" srcId="{BC0C771E-C28E-4C88-96F8-E3D83F6BF6AD}" destId="{5EFF4334-6AF1-492C-A778-03AA1EA050B7}" srcOrd="4" destOrd="0" presId="urn:microsoft.com/office/officeart/2005/8/layout/process3"/>
    <dgm:cxn modelId="{E64C9C22-5B1B-4DF6-843B-55EC2CDF2D9A}" type="presParOf" srcId="{5EFF4334-6AF1-492C-A778-03AA1EA050B7}" destId="{D209802B-E8A0-42E5-817C-017A6DE0408B}" srcOrd="0" destOrd="0" presId="urn:microsoft.com/office/officeart/2005/8/layout/process3"/>
    <dgm:cxn modelId="{8FD06F0F-CC08-4394-AF0F-ACE25BDEF880}" type="presParOf" srcId="{5EFF4334-6AF1-492C-A778-03AA1EA050B7}" destId="{BE8080EF-9E25-49D4-925F-FA0E53B3AE29}" srcOrd="1" destOrd="0" presId="urn:microsoft.com/office/officeart/2005/8/layout/process3"/>
    <dgm:cxn modelId="{05F62990-FCDB-427B-93B9-2A52F593B1D1}" type="presParOf" srcId="{5EFF4334-6AF1-492C-A778-03AA1EA050B7}" destId="{3E67F0FD-B6D1-497D-8217-641C56000DAF}" srcOrd="2" destOrd="0" presId="urn:microsoft.com/office/officeart/2005/8/layout/process3"/>
    <dgm:cxn modelId="{8FBDD7E3-CB5B-48C4-A66D-0058B4234297}" type="presParOf" srcId="{BC0C771E-C28E-4C88-96F8-E3D83F6BF6AD}" destId="{538F965D-8750-4BE7-97E2-5F233B0D4EA3}" srcOrd="5" destOrd="0" presId="urn:microsoft.com/office/officeart/2005/8/layout/process3"/>
    <dgm:cxn modelId="{47FC274E-9A7F-47A8-B8F1-A6FBA3496DC8}" type="presParOf" srcId="{538F965D-8750-4BE7-97E2-5F233B0D4EA3}" destId="{EC7E65CB-F5EA-422F-A007-492B26AF912A}" srcOrd="0" destOrd="0" presId="urn:microsoft.com/office/officeart/2005/8/layout/process3"/>
    <dgm:cxn modelId="{AB78453D-4BAF-4D0C-B450-4FBEB78A3723}" type="presParOf" srcId="{BC0C771E-C28E-4C88-96F8-E3D83F6BF6AD}" destId="{E81F66F7-613F-4018-A0B9-EE914C675B6E}" srcOrd="6" destOrd="0" presId="urn:microsoft.com/office/officeart/2005/8/layout/process3"/>
    <dgm:cxn modelId="{5FFC2C9A-2CC0-49AE-A506-D69D0082421B}" type="presParOf" srcId="{E81F66F7-613F-4018-A0B9-EE914C675B6E}" destId="{0C7B2F43-E1A8-4FCD-B970-532B8E94EBEC}" srcOrd="0" destOrd="0" presId="urn:microsoft.com/office/officeart/2005/8/layout/process3"/>
    <dgm:cxn modelId="{AB66E0AC-EDE1-4D24-B2E8-F5FE7BA4E577}" type="presParOf" srcId="{E81F66F7-613F-4018-A0B9-EE914C675B6E}" destId="{4653B760-643F-477B-AC59-22A10516AC67}" srcOrd="1" destOrd="0" presId="urn:microsoft.com/office/officeart/2005/8/layout/process3"/>
    <dgm:cxn modelId="{C246E577-D986-46EE-B07F-50BE597B30C7}" type="presParOf" srcId="{E81F66F7-613F-4018-A0B9-EE914C675B6E}" destId="{FA97E260-6909-46D6-9176-042F27241638}" srcOrd="2" destOrd="0" presId="urn:microsoft.com/office/officeart/2005/8/layout/process3"/>
    <dgm:cxn modelId="{0BAA160F-2EA0-440C-9B4A-4683359CB46D}" type="presParOf" srcId="{BC0C771E-C28E-4C88-96F8-E3D83F6BF6AD}" destId="{EF2B82DD-35F5-4830-8EDA-C35BBECE688C}" srcOrd="7" destOrd="0" presId="urn:microsoft.com/office/officeart/2005/8/layout/process3"/>
    <dgm:cxn modelId="{14F78E6E-EA78-43D7-967B-B1163D8A6B43}" type="presParOf" srcId="{EF2B82DD-35F5-4830-8EDA-C35BBECE688C}" destId="{46A1109F-EB4D-4AD1-8E96-0F33E7A7C384}" srcOrd="0" destOrd="0" presId="urn:microsoft.com/office/officeart/2005/8/layout/process3"/>
    <dgm:cxn modelId="{28321040-7EAE-4F1A-961A-34885493D382}" type="presParOf" srcId="{BC0C771E-C28E-4C88-96F8-E3D83F6BF6AD}" destId="{4C5B1115-8E2D-418F-AA66-77883C5C26D8}" srcOrd="8" destOrd="0" presId="urn:microsoft.com/office/officeart/2005/8/layout/process3"/>
    <dgm:cxn modelId="{0C269B08-64DB-4B21-96DB-DCB7ED5BA6F1}" type="presParOf" srcId="{4C5B1115-8E2D-418F-AA66-77883C5C26D8}" destId="{7B7B4EDE-D918-4190-A884-430C2D50A607}" srcOrd="0" destOrd="0" presId="urn:microsoft.com/office/officeart/2005/8/layout/process3"/>
    <dgm:cxn modelId="{4F1AEDB3-72DB-49B5-AF9E-D95959D9299C}" type="presParOf" srcId="{4C5B1115-8E2D-418F-AA66-77883C5C26D8}" destId="{D305BF29-5474-4C92-94D8-C202CBD1177F}" srcOrd="1" destOrd="0" presId="urn:microsoft.com/office/officeart/2005/8/layout/process3"/>
    <dgm:cxn modelId="{256A46CE-49D9-44F6-85C4-97A9D664D365}" type="presParOf" srcId="{4C5B1115-8E2D-418F-AA66-77883C5C26D8}" destId="{70038B11-A553-48C7-829C-C03ED829E89F}"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A991F-E297-4E0C-A1B8-76A0F4811244}">
      <dsp:nvSpPr>
        <dsp:cNvPr id="0" name=""/>
        <dsp:cNvSpPr/>
      </dsp:nvSpPr>
      <dsp:spPr>
        <a:xfrm>
          <a:off x="5636" y="68493"/>
          <a:ext cx="1271791" cy="4752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b="1" kern="1200"/>
            <a:t>Step 1</a:t>
          </a:r>
        </a:p>
      </dsp:txBody>
      <dsp:txXfrm>
        <a:off x="5636" y="68493"/>
        <a:ext cx="1271791" cy="316800"/>
      </dsp:txXfrm>
    </dsp:sp>
    <dsp:sp modelId="{7249493E-F63E-423E-A7ED-0DA5D4F29EEB}">
      <dsp:nvSpPr>
        <dsp:cNvPr id="0" name=""/>
        <dsp:cNvSpPr/>
      </dsp:nvSpPr>
      <dsp:spPr>
        <a:xfrm>
          <a:off x="266124" y="385293"/>
          <a:ext cx="1271791" cy="2384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Map out existing GBV-related work in country and identify 1) internal coordination and 2) agency leads for specific data components </a:t>
          </a:r>
        </a:p>
      </dsp:txBody>
      <dsp:txXfrm>
        <a:off x="303373" y="422542"/>
        <a:ext cx="1197293" cy="2310164"/>
      </dsp:txXfrm>
    </dsp:sp>
    <dsp:sp modelId="{64F3BC34-F908-4497-ACE1-2D33A4C93FD7}">
      <dsp:nvSpPr>
        <dsp:cNvPr id="0" name=""/>
        <dsp:cNvSpPr/>
      </dsp:nvSpPr>
      <dsp:spPr>
        <a:xfrm>
          <a:off x="1470226" y="68574"/>
          <a:ext cx="408733" cy="31663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1470226" y="131902"/>
        <a:ext cx="313741" cy="189983"/>
      </dsp:txXfrm>
    </dsp:sp>
    <dsp:sp modelId="{1C168CBE-D231-468C-9EB1-13437BB94E4D}">
      <dsp:nvSpPr>
        <dsp:cNvPr id="0" name=""/>
        <dsp:cNvSpPr/>
      </dsp:nvSpPr>
      <dsp:spPr>
        <a:xfrm>
          <a:off x="2048623" y="68493"/>
          <a:ext cx="1271791" cy="475200"/>
        </a:xfrm>
        <a:prstGeom prst="roundRect">
          <a:avLst>
            <a:gd name="adj" fmla="val 10000"/>
          </a:avLst>
        </a:prstGeom>
        <a:solidFill>
          <a:srgbClr val="54CCC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b="1" kern="1200"/>
            <a:t>Step 2</a:t>
          </a:r>
        </a:p>
      </dsp:txBody>
      <dsp:txXfrm>
        <a:off x="2048623" y="68493"/>
        <a:ext cx="1271791" cy="316800"/>
      </dsp:txXfrm>
    </dsp:sp>
    <dsp:sp modelId="{C3D0387D-78B7-4287-A7F4-D429F24303F3}">
      <dsp:nvSpPr>
        <dsp:cNvPr id="0" name=""/>
        <dsp:cNvSpPr/>
      </dsp:nvSpPr>
      <dsp:spPr>
        <a:xfrm>
          <a:off x="2309111" y="385293"/>
          <a:ext cx="1271791" cy="2384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Assess service provider data collection and storage capacity </a:t>
          </a:r>
        </a:p>
      </dsp:txBody>
      <dsp:txXfrm>
        <a:off x="2346360" y="422542"/>
        <a:ext cx="1197293" cy="2310164"/>
      </dsp:txXfrm>
    </dsp:sp>
    <dsp:sp modelId="{515EB667-6504-4233-B11D-07A8EA274211}">
      <dsp:nvSpPr>
        <dsp:cNvPr id="0" name=""/>
        <dsp:cNvSpPr/>
      </dsp:nvSpPr>
      <dsp:spPr>
        <a:xfrm>
          <a:off x="3513213" y="68574"/>
          <a:ext cx="408733" cy="316639"/>
        </a:xfrm>
        <a:prstGeom prst="rightArrow">
          <a:avLst>
            <a:gd name="adj1" fmla="val 60000"/>
            <a:gd name="adj2" fmla="val 50000"/>
          </a:avLst>
        </a:prstGeom>
        <a:solidFill>
          <a:schemeClr val="accent5">
            <a:hueOff val="-2252848"/>
            <a:satOff val="-5806"/>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3513213" y="131902"/>
        <a:ext cx="313741" cy="189983"/>
      </dsp:txXfrm>
    </dsp:sp>
    <dsp:sp modelId="{BE8080EF-9E25-49D4-925F-FA0E53B3AE29}">
      <dsp:nvSpPr>
        <dsp:cNvPr id="0" name=""/>
        <dsp:cNvSpPr/>
      </dsp:nvSpPr>
      <dsp:spPr>
        <a:xfrm>
          <a:off x="4091610" y="68493"/>
          <a:ext cx="1271791" cy="475200"/>
        </a:xfrm>
        <a:prstGeom prst="roundRect">
          <a:avLst>
            <a:gd name="adj" fmla="val 10000"/>
          </a:avLst>
        </a:prstGeom>
        <a:solidFill>
          <a:srgbClr val="4DC58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b="1" kern="1200"/>
            <a:t>Step 3</a:t>
          </a:r>
        </a:p>
      </dsp:txBody>
      <dsp:txXfrm>
        <a:off x="4091610" y="68493"/>
        <a:ext cx="1271791" cy="316800"/>
      </dsp:txXfrm>
    </dsp:sp>
    <dsp:sp modelId="{3E67F0FD-B6D1-497D-8217-641C56000DAF}">
      <dsp:nvSpPr>
        <dsp:cNvPr id="0" name=""/>
        <dsp:cNvSpPr/>
      </dsp:nvSpPr>
      <dsp:spPr>
        <a:xfrm>
          <a:off x="4352098" y="385293"/>
          <a:ext cx="1271791" cy="2384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Identify and convene a multi-sectoral GBV Data Task Force/Working Group at national level (based on membership of the national referral network/EVAW task force in country).</a:t>
          </a:r>
        </a:p>
      </dsp:txBody>
      <dsp:txXfrm>
        <a:off x="4389347" y="422542"/>
        <a:ext cx="1197293" cy="2310164"/>
      </dsp:txXfrm>
    </dsp:sp>
    <dsp:sp modelId="{538F965D-8750-4BE7-97E2-5F233B0D4EA3}">
      <dsp:nvSpPr>
        <dsp:cNvPr id="0" name=""/>
        <dsp:cNvSpPr/>
      </dsp:nvSpPr>
      <dsp:spPr>
        <a:xfrm>
          <a:off x="5556200" y="68574"/>
          <a:ext cx="408733" cy="316639"/>
        </a:xfrm>
        <a:prstGeom prst="rightArrow">
          <a:avLst>
            <a:gd name="adj1" fmla="val 60000"/>
            <a:gd name="adj2" fmla="val 50000"/>
          </a:avLst>
        </a:prstGeom>
        <a:solidFill>
          <a:schemeClr val="accent5">
            <a:hueOff val="-4505695"/>
            <a:satOff val="-11613"/>
            <a:lumOff val="-78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5556200" y="131902"/>
        <a:ext cx="313741" cy="189983"/>
      </dsp:txXfrm>
    </dsp:sp>
    <dsp:sp modelId="{4653B760-643F-477B-AC59-22A10516AC67}">
      <dsp:nvSpPr>
        <dsp:cNvPr id="0" name=""/>
        <dsp:cNvSpPr/>
      </dsp:nvSpPr>
      <dsp:spPr>
        <a:xfrm>
          <a:off x="6134597" y="68493"/>
          <a:ext cx="1271791" cy="475200"/>
        </a:xfrm>
        <a:prstGeom prst="roundRect">
          <a:avLst>
            <a:gd name="adj" fmla="val 10000"/>
          </a:avLst>
        </a:prstGeom>
        <a:solidFill>
          <a:srgbClr val="48BB4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b="1" kern="1200"/>
            <a:t>Step 4</a:t>
          </a:r>
        </a:p>
      </dsp:txBody>
      <dsp:txXfrm>
        <a:off x="6134597" y="68493"/>
        <a:ext cx="1271791" cy="316800"/>
      </dsp:txXfrm>
    </dsp:sp>
    <dsp:sp modelId="{FA97E260-6909-46D6-9176-042F27241638}">
      <dsp:nvSpPr>
        <dsp:cNvPr id="0" name=""/>
        <dsp:cNvSpPr/>
      </dsp:nvSpPr>
      <dsp:spPr>
        <a:xfrm>
          <a:off x="6395085" y="385293"/>
          <a:ext cx="1271791" cy="2384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Compile and map existing data efforts and capacities </a:t>
          </a:r>
        </a:p>
      </dsp:txBody>
      <dsp:txXfrm>
        <a:off x="6432334" y="422542"/>
        <a:ext cx="1197293" cy="2310164"/>
      </dsp:txXfrm>
    </dsp:sp>
    <dsp:sp modelId="{EF2B82DD-35F5-4830-8EDA-C35BBECE688C}">
      <dsp:nvSpPr>
        <dsp:cNvPr id="0" name=""/>
        <dsp:cNvSpPr/>
      </dsp:nvSpPr>
      <dsp:spPr>
        <a:xfrm>
          <a:off x="7599187" y="68574"/>
          <a:ext cx="408733" cy="316639"/>
        </a:xfrm>
        <a:prstGeom prst="rightArrow">
          <a:avLst>
            <a:gd name="adj1" fmla="val 60000"/>
            <a:gd name="adj2" fmla="val 50000"/>
          </a:avLst>
        </a:prstGeom>
        <a:solidFill>
          <a:srgbClr val="70AD4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7599187" y="131902"/>
        <a:ext cx="313741" cy="189983"/>
      </dsp:txXfrm>
    </dsp:sp>
    <dsp:sp modelId="{D305BF29-5474-4C92-94D8-C202CBD1177F}">
      <dsp:nvSpPr>
        <dsp:cNvPr id="0" name=""/>
        <dsp:cNvSpPr/>
      </dsp:nvSpPr>
      <dsp:spPr>
        <a:xfrm>
          <a:off x="8177584" y="68493"/>
          <a:ext cx="1271791" cy="47520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AU" sz="1100" b="1" kern="1200"/>
            <a:t>Step 5</a:t>
          </a:r>
        </a:p>
      </dsp:txBody>
      <dsp:txXfrm>
        <a:off x="8177584" y="68493"/>
        <a:ext cx="1271791" cy="316800"/>
      </dsp:txXfrm>
    </dsp:sp>
    <dsp:sp modelId="{70038B11-A553-48C7-829C-C03ED829E89F}">
      <dsp:nvSpPr>
        <dsp:cNvPr id="0" name=""/>
        <dsp:cNvSpPr/>
      </dsp:nvSpPr>
      <dsp:spPr>
        <a:xfrm>
          <a:off x="8438072" y="385293"/>
          <a:ext cx="1271791" cy="23846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AU" sz="1100" kern="1200"/>
            <a:t>Develop a GBV Information Sharing Protocol (ISP)</a:t>
          </a:r>
        </a:p>
      </dsp:txBody>
      <dsp:txXfrm>
        <a:off x="8475321" y="422542"/>
        <a:ext cx="1197293" cy="23101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15" ma:contentTypeDescription="Create a new document." ma:contentTypeScope="" ma:versionID="e0687d2f5ac0d494608ae8179bca371b">
  <xsd:schema xmlns:xsd="http://www.w3.org/2001/XMLSchema" xmlns:xs="http://www.w3.org/2001/XMLSchema" xmlns:p="http://schemas.microsoft.com/office/2006/metadata/properties" xmlns:ns3="f972fc1b-2843-43ad-9fd6-3c49f303e829" xmlns:ns4="7f2d4146-e8cd-425b-a959-5bb8c804bd3a" targetNamespace="http://schemas.microsoft.com/office/2006/metadata/properties" ma:root="true" ma:fieldsID="7a6e281fea3b52c0c1587dce28e36891" ns3:_="" ns4:_="">
    <xsd:import namespace="f972fc1b-2843-43ad-9fd6-3c49f303e829"/>
    <xsd:import namespace="7f2d4146-e8cd-425b-a959-5bb8c804b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d4146-e8cd-425b-a959-5bb8c804b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972fc1b-2843-43ad-9fd6-3c49f303e829" xsi:nil="true"/>
  </documentManagement>
</p:properties>
</file>

<file path=customXml/itemProps1.xml><?xml version="1.0" encoding="utf-8"?>
<ds:datastoreItem xmlns:ds="http://schemas.openxmlformats.org/officeDocument/2006/customXml" ds:itemID="{E3A6A363-D13A-4082-99B5-B1D288F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fc1b-2843-43ad-9fd6-3c49f303e829"/>
    <ds:schemaRef ds:uri="7f2d4146-e8cd-425b-a959-5bb8c804b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30AE-A368-468D-B2F7-37CD62F2901E}">
  <ds:schemaRefs>
    <ds:schemaRef ds:uri="http://schemas.microsoft.com/sharepoint/v3/contenttype/forms"/>
  </ds:schemaRefs>
</ds:datastoreItem>
</file>

<file path=customXml/itemProps3.xml><?xml version="1.0" encoding="utf-8"?>
<ds:datastoreItem xmlns:ds="http://schemas.openxmlformats.org/officeDocument/2006/customXml" ds:itemID="{8532A8DD-54C6-48FD-8508-AC178928C97F}">
  <ds:schemaRefs>
    <ds:schemaRef ds:uri="http://schemas.microsoft.com/office/infopath/2007/PartnerControls"/>
    <ds:schemaRef ds:uri="http://www.w3.org/XML/1998/namespace"/>
    <ds:schemaRef ds:uri="7f2d4146-e8cd-425b-a959-5bb8c804bd3a"/>
    <ds:schemaRef ds:uri="http://schemas.microsoft.com/office/2006/documentManagement/types"/>
    <ds:schemaRef ds:uri="http://schemas.microsoft.com/office/2006/metadata/properties"/>
    <ds:schemaRef ds:uri="http://purl.org/dc/terms/"/>
    <ds:schemaRef ds:uri="f972fc1b-2843-43ad-9fd6-3c49f303e829"/>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Isobe</dc:creator>
  <cp:keywords/>
  <dc:description/>
  <cp:lastModifiedBy>Jasmin Isobe</cp:lastModifiedBy>
  <cp:revision>1</cp:revision>
  <dcterms:created xsi:type="dcterms:W3CDTF">2022-12-22T06:04:00Z</dcterms:created>
  <dcterms:modified xsi:type="dcterms:W3CDTF">2022-12-22T06:05:00Z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